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668B2" w14:textId="42874ED3" w:rsidR="00435F27" w:rsidRPr="00435F27" w:rsidRDefault="00435F27" w:rsidP="000D0484">
      <w:pPr>
        <w:spacing w:beforeLines="50" w:before="180"/>
        <w:rPr>
          <w:rFonts w:ascii="標楷體" w:eastAsia="標楷體" w:hAnsi="標楷體"/>
          <w:b/>
          <w:color w:val="1F497D"/>
          <w:sz w:val="56"/>
          <w:u w:val="single"/>
        </w:rPr>
      </w:pPr>
      <w:r w:rsidRPr="00AF4C26">
        <w:rPr>
          <w:rFonts w:ascii="標楷體" w:eastAsia="標楷體" w:hAnsi="標楷體"/>
          <w:noProof/>
        </w:rPr>
        <w:drawing>
          <wp:anchor distT="0" distB="0" distL="114300" distR="114300" simplePos="0" relativeHeight="251659264" behindDoc="0" locked="0" layoutInCell="1" allowOverlap="1" wp14:anchorId="56D61F39" wp14:editId="0139D25B">
            <wp:simplePos x="0" y="0"/>
            <wp:positionH relativeFrom="column">
              <wp:posOffset>434340</wp:posOffset>
            </wp:positionH>
            <wp:positionV relativeFrom="paragraph">
              <wp:posOffset>0</wp:posOffset>
            </wp:positionV>
            <wp:extent cx="508635" cy="508635"/>
            <wp:effectExtent l="0" t="0" r="5715" b="5715"/>
            <wp:wrapSquare wrapText="bothSides"/>
            <wp:docPr id="1"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C26">
        <w:rPr>
          <w:rFonts w:ascii="標楷體" w:eastAsia="標楷體" w:hAnsi="標楷體"/>
          <w:b/>
          <w:color w:val="1F497D"/>
          <w:sz w:val="56"/>
          <w:u w:val="single"/>
        </w:rPr>
        <w:t>新聞資料</w:t>
      </w:r>
      <w:r w:rsidRPr="00AF4C26">
        <w:rPr>
          <w:rFonts w:ascii="Times New Roman" w:eastAsia="標楷體" w:hAnsi="Times New Roman"/>
          <w:b/>
          <w:color w:val="1F497D"/>
          <w:sz w:val="56"/>
          <w:u w:val="single"/>
        </w:rPr>
        <w:t>NEWLETTER</w:t>
      </w:r>
    </w:p>
    <w:p w14:paraId="5EAD8DB5" w14:textId="67F321BF" w:rsidR="000823DF" w:rsidRPr="000823DF" w:rsidRDefault="000823DF" w:rsidP="00963D56">
      <w:pPr>
        <w:spacing w:line="0" w:lineRule="atLeast"/>
        <w:jc w:val="center"/>
        <w:rPr>
          <w:rFonts w:ascii="標楷體" w:eastAsia="標楷體" w:hAnsi="標楷體"/>
          <w:b/>
          <w:color w:val="000000" w:themeColor="text1"/>
          <w:sz w:val="44"/>
          <w:szCs w:val="44"/>
        </w:rPr>
      </w:pPr>
      <w:r w:rsidRPr="000823DF">
        <w:rPr>
          <w:rFonts w:ascii="標楷體" w:eastAsia="標楷體" w:hAnsi="標楷體" w:hint="eastAsia"/>
          <w:b/>
          <w:color w:val="000000" w:themeColor="text1"/>
          <w:sz w:val="44"/>
          <w:szCs w:val="44"/>
        </w:rPr>
        <w:t>搶救生命．與時間賽跑</w:t>
      </w:r>
    </w:p>
    <w:p w14:paraId="5B441505" w14:textId="77777777" w:rsidR="00963D56" w:rsidRDefault="00435F27" w:rsidP="00963D56">
      <w:pPr>
        <w:spacing w:line="0" w:lineRule="atLeast"/>
        <w:jc w:val="center"/>
        <w:rPr>
          <w:rFonts w:ascii="標楷體" w:eastAsia="標楷體" w:hAnsi="標楷體"/>
          <w:b/>
          <w:color w:val="000000" w:themeColor="text1"/>
          <w:sz w:val="44"/>
          <w:szCs w:val="44"/>
        </w:rPr>
      </w:pPr>
      <w:r w:rsidRPr="000823DF">
        <w:rPr>
          <w:rFonts w:ascii="標楷體" w:eastAsia="標楷體" w:hAnsi="標楷體" w:hint="eastAsia"/>
          <w:b/>
          <w:bCs/>
          <w:color w:val="000000" w:themeColor="text1"/>
          <w:sz w:val="44"/>
          <w:szCs w:val="44"/>
        </w:rPr>
        <w:t>金屬中心</w:t>
      </w:r>
      <w:r w:rsidR="000823DF" w:rsidRPr="000823DF">
        <w:rPr>
          <w:rFonts w:ascii="標楷體" w:eastAsia="標楷體" w:hAnsi="標楷體" w:hint="eastAsia"/>
          <w:b/>
          <w:bCs/>
          <w:color w:val="000000" w:themeColor="text1"/>
          <w:sz w:val="44"/>
          <w:szCs w:val="44"/>
        </w:rPr>
        <w:t>攜手</w:t>
      </w:r>
      <w:r w:rsidRPr="000823DF">
        <w:rPr>
          <w:rFonts w:ascii="標楷體" w:eastAsia="標楷體" w:hAnsi="標楷體" w:hint="eastAsia"/>
          <w:b/>
          <w:bCs/>
          <w:color w:val="000000" w:themeColor="text1"/>
          <w:sz w:val="44"/>
          <w:szCs w:val="44"/>
        </w:rPr>
        <w:t>消防署</w:t>
      </w:r>
      <w:r w:rsidR="00C14587">
        <w:rPr>
          <w:rFonts w:ascii="標楷體" w:eastAsia="標楷體" w:hAnsi="標楷體" w:hint="eastAsia"/>
          <w:b/>
          <w:bCs/>
          <w:color w:val="000000" w:themeColor="text1"/>
          <w:sz w:val="44"/>
          <w:szCs w:val="44"/>
        </w:rPr>
        <w:t>共同</w:t>
      </w:r>
      <w:r w:rsidR="000823DF" w:rsidRPr="000823DF">
        <w:rPr>
          <w:rFonts w:ascii="標楷體" w:eastAsia="標楷體" w:hAnsi="標楷體" w:hint="eastAsia"/>
          <w:b/>
          <w:color w:val="000000" w:themeColor="text1"/>
          <w:sz w:val="44"/>
          <w:szCs w:val="44"/>
        </w:rPr>
        <w:t>強化防災資通訊</w:t>
      </w:r>
    </w:p>
    <w:p w14:paraId="30FD2928" w14:textId="673E4759" w:rsidR="00323EF3" w:rsidRPr="00C14587" w:rsidRDefault="000823DF" w:rsidP="00963D56">
      <w:pPr>
        <w:spacing w:line="0" w:lineRule="atLeast"/>
        <w:jc w:val="center"/>
        <w:rPr>
          <w:rFonts w:ascii="標楷體" w:eastAsia="標楷體" w:hAnsi="標楷體"/>
          <w:b/>
          <w:bCs/>
          <w:color w:val="000000" w:themeColor="text1"/>
          <w:sz w:val="44"/>
          <w:szCs w:val="44"/>
        </w:rPr>
      </w:pPr>
      <w:r w:rsidRPr="000823DF">
        <w:rPr>
          <w:rFonts w:ascii="標楷體" w:eastAsia="標楷體" w:hAnsi="標楷體" w:hint="eastAsia"/>
          <w:b/>
          <w:color w:val="000000" w:themeColor="text1"/>
          <w:sz w:val="44"/>
          <w:szCs w:val="44"/>
        </w:rPr>
        <w:t>與數位技術</w:t>
      </w:r>
      <w:r w:rsidR="00963D56">
        <w:rPr>
          <w:rFonts w:ascii="標楷體" w:eastAsia="標楷體" w:hAnsi="標楷體" w:hint="eastAsia"/>
          <w:b/>
          <w:color w:val="000000" w:themeColor="text1"/>
          <w:sz w:val="44"/>
          <w:szCs w:val="44"/>
        </w:rPr>
        <w:t>的</w:t>
      </w:r>
      <w:r w:rsidRPr="000823DF">
        <w:rPr>
          <w:rFonts w:ascii="標楷體" w:eastAsia="標楷體" w:hAnsi="標楷體" w:hint="eastAsia"/>
          <w:b/>
          <w:color w:val="000000" w:themeColor="text1"/>
          <w:sz w:val="44"/>
          <w:szCs w:val="44"/>
        </w:rPr>
        <w:t>應用</w:t>
      </w:r>
    </w:p>
    <w:p w14:paraId="0D5CF2B4" w14:textId="77777777" w:rsidR="00963D56" w:rsidRDefault="00963D56" w:rsidP="00963D56">
      <w:pPr>
        <w:spacing w:line="0" w:lineRule="atLeast"/>
        <w:rPr>
          <w:rFonts w:ascii="標楷體" w:eastAsia="標楷體" w:hAnsi="標楷體"/>
          <w:color w:val="000000"/>
          <w:spacing w:val="15"/>
          <w:sz w:val="28"/>
          <w:szCs w:val="28"/>
          <w:shd w:val="clear" w:color="auto" w:fill="FAFAFA"/>
        </w:rPr>
      </w:pPr>
    </w:p>
    <w:p w14:paraId="477C3311" w14:textId="649CDB3D" w:rsidR="00915597" w:rsidRPr="008D7E95" w:rsidRDefault="00915597" w:rsidP="00915597">
      <w:pPr>
        <w:spacing w:line="0" w:lineRule="atLeast"/>
        <w:jc w:val="both"/>
        <w:rPr>
          <w:rFonts w:ascii="標楷體" w:eastAsia="標楷體" w:hAnsi="標楷體"/>
          <w:sz w:val="28"/>
          <w:szCs w:val="28"/>
        </w:rPr>
      </w:pPr>
      <w:r w:rsidRPr="008D7E95">
        <w:rPr>
          <w:rFonts w:ascii="標楷體" w:eastAsia="標楷體" w:hAnsi="標楷體" w:hint="eastAsia"/>
          <w:sz w:val="28"/>
          <w:szCs w:val="28"/>
        </w:rPr>
        <w:t>隨著山林政策開放、</w:t>
      </w:r>
      <w:r w:rsidRPr="008D7E95">
        <w:rPr>
          <w:rFonts w:ascii="標楷體" w:eastAsia="標楷體" w:hAnsi="標楷體" w:hint="eastAsia"/>
          <w:spacing w:val="15"/>
          <w:sz w:val="28"/>
          <w:szCs w:val="28"/>
          <w:shd w:val="clear" w:color="auto" w:fill="FAFAFA"/>
        </w:rPr>
        <w:t>國內戶外運動日益普遍、登山人口顯著成長，近年山域事故也無可避免的增加。為提高救援效能，金屬中心(</w:t>
      </w:r>
      <w:r w:rsidR="00C9685E">
        <w:rPr>
          <w:rFonts w:ascii="標楷體" w:eastAsia="標楷體" w:hAnsi="標楷體" w:hint="eastAsia"/>
          <w:spacing w:val="15"/>
          <w:sz w:val="28"/>
          <w:szCs w:val="28"/>
          <w:shd w:val="clear" w:color="auto" w:fill="FAFAFA"/>
        </w:rPr>
        <w:t>9</w:t>
      </w:r>
      <w:r w:rsidRPr="008D7E95">
        <w:rPr>
          <w:rFonts w:ascii="標楷體" w:eastAsia="標楷體" w:hAnsi="標楷體" w:hint="eastAsia"/>
          <w:spacing w:val="15"/>
          <w:sz w:val="28"/>
          <w:szCs w:val="28"/>
          <w:shd w:val="clear" w:color="auto" w:fill="FAFAFA"/>
        </w:rPr>
        <w:t>日)與消防署於新店消防署大坪林辦公大樓舉行｢合作與交流備忘錄</w:t>
      </w:r>
      <w:r w:rsidRPr="008D7E95">
        <w:rPr>
          <w:rFonts w:ascii="標楷體" w:eastAsia="標楷體" w:hAnsi="標楷體"/>
          <w:spacing w:val="15"/>
          <w:sz w:val="28"/>
          <w:szCs w:val="28"/>
          <w:shd w:val="clear" w:color="auto" w:fill="FAFAFA"/>
        </w:rPr>
        <w:t>(MOU)</w:t>
      </w:r>
      <w:r w:rsidRPr="008D7E95">
        <w:rPr>
          <w:rFonts w:ascii="標楷體" w:eastAsia="標楷體" w:hAnsi="標楷體" w:hint="eastAsia"/>
          <w:spacing w:val="15"/>
          <w:sz w:val="28"/>
          <w:szCs w:val="28"/>
          <w:shd w:val="clear" w:color="auto" w:fill="FAFAFA"/>
        </w:rPr>
        <w:t>簽署儀式｣，在數位產業署的見證下</w:t>
      </w:r>
      <w:r w:rsidRPr="008D7E95">
        <w:rPr>
          <w:rFonts w:ascii="新細明體" w:eastAsia="新細明體" w:hAnsi="新細明體" w:hint="eastAsia"/>
          <w:spacing w:val="15"/>
          <w:sz w:val="28"/>
          <w:szCs w:val="28"/>
          <w:shd w:val="clear" w:color="auto" w:fill="FAFAFA"/>
        </w:rPr>
        <w:t>，</w:t>
      </w:r>
      <w:r w:rsidRPr="008D7E95">
        <w:rPr>
          <w:rFonts w:ascii="標楷體" w:eastAsia="標楷體" w:hAnsi="標楷體" w:hint="eastAsia"/>
          <w:spacing w:val="15"/>
          <w:sz w:val="28"/>
          <w:szCs w:val="28"/>
          <w:shd w:val="clear" w:color="auto" w:fill="FAFAFA"/>
        </w:rPr>
        <w:t>未來將結合</w:t>
      </w:r>
      <w:r w:rsidRPr="008D7E95">
        <w:rPr>
          <w:rFonts w:ascii="標楷體" w:eastAsia="標楷體" w:hAnsi="標楷體"/>
          <w:spacing w:val="15"/>
          <w:sz w:val="28"/>
          <w:szCs w:val="28"/>
          <w:shd w:val="clear" w:color="auto" w:fill="FAFAFA"/>
        </w:rPr>
        <w:t>5G</w:t>
      </w:r>
      <w:r w:rsidRPr="008D7E95">
        <w:rPr>
          <w:rFonts w:ascii="標楷體" w:eastAsia="標楷體" w:hAnsi="標楷體" w:hint="eastAsia"/>
          <w:spacing w:val="15"/>
          <w:sz w:val="28"/>
          <w:szCs w:val="28"/>
          <w:shd w:val="clear" w:color="auto" w:fill="FAFAFA"/>
        </w:rPr>
        <w:t>通訊與無人機設備來強化國內山區救災系統，打造山難救災零死角，強化國內災害應變的救援能力的同時</w:t>
      </w:r>
      <w:r w:rsidRPr="008D7E95">
        <w:rPr>
          <w:rFonts w:ascii="新細明體" w:eastAsia="新細明體" w:hAnsi="新細明體" w:hint="eastAsia"/>
          <w:spacing w:val="15"/>
          <w:sz w:val="28"/>
          <w:szCs w:val="28"/>
          <w:shd w:val="clear" w:color="auto" w:fill="FAFAFA"/>
        </w:rPr>
        <w:t>，</w:t>
      </w:r>
      <w:r w:rsidRPr="008D7E95">
        <w:rPr>
          <w:rFonts w:ascii="標楷體" w:eastAsia="標楷體" w:hAnsi="標楷體" w:hint="eastAsia"/>
          <w:spacing w:val="15"/>
          <w:sz w:val="28"/>
          <w:szCs w:val="28"/>
          <w:shd w:val="clear" w:color="auto" w:fill="FAFAFA"/>
        </w:rPr>
        <w:t>以提升搜救的作業效率作為努力的目標</w:t>
      </w:r>
      <w:r w:rsidRPr="008D7E95">
        <w:rPr>
          <w:rFonts w:ascii="新細明體" w:eastAsia="新細明體" w:hAnsi="新細明體" w:hint="eastAsia"/>
          <w:spacing w:val="15"/>
          <w:sz w:val="28"/>
          <w:szCs w:val="28"/>
          <w:shd w:val="clear" w:color="auto" w:fill="FAFAFA"/>
        </w:rPr>
        <w:t>，</w:t>
      </w:r>
      <w:r w:rsidRPr="008D7E95">
        <w:rPr>
          <w:rFonts w:ascii="標楷體" w:eastAsia="標楷體" w:hAnsi="標楷體" w:hint="eastAsia"/>
          <w:spacing w:val="15"/>
          <w:sz w:val="28"/>
          <w:szCs w:val="28"/>
          <w:shd w:val="clear" w:color="auto" w:fill="FAFAFA"/>
        </w:rPr>
        <w:t>全方位呈現國內整體救災量能。</w:t>
      </w:r>
    </w:p>
    <w:p w14:paraId="3D8E5D55" w14:textId="77777777" w:rsidR="008E2B8E" w:rsidRPr="008D7E95" w:rsidRDefault="008E2B8E" w:rsidP="008E2B8E">
      <w:pPr>
        <w:spacing w:line="0" w:lineRule="atLeast"/>
        <w:jc w:val="both"/>
        <w:rPr>
          <w:rFonts w:ascii="標楷體" w:eastAsia="標楷體" w:hAnsi="標楷體"/>
          <w:sz w:val="28"/>
          <w:szCs w:val="28"/>
        </w:rPr>
      </w:pPr>
    </w:p>
    <w:p w14:paraId="5ADC14A3" w14:textId="362E17DF" w:rsidR="008E2B8E" w:rsidRPr="008D7E95" w:rsidRDefault="008E2B8E" w:rsidP="008E2B8E">
      <w:pPr>
        <w:spacing w:line="0" w:lineRule="atLeast"/>
        <w:jc w:val="both"/>
        <w:rPr>
          <w:rFonts w:ascii="標楷體" w:eastAsia="標楷體" w:hAnsi="標楷體"/>
          <w:sz w:val="28"/>
          <w:szCs w:val="28"/>
        </w:rPr>
      </w:pPr>
      <w:r w:rsidRPr="008D7E95">
        <w:rPr>
          <w:rFonts w:ascii="標楷體" w:eastAsia="標楷體" w:hAnsi="標楷體" w:hint="eastAsia"/>
          <w:sz w:val="28"/>
          <w:szCs w:val="28"/>
        </w:rPr>
        <w:t>消防署1</w:t>
      </w:r>
      <w:r w:rsidRPr="008D7E95">
        <w:rPr>
          <w:rFonts w:ascii="標楷體" w:eastAsia="標楷體" w:hAnsi="標楷體"/>
          <w:sz w:val="28"/>
          <w:szCs w:val="28"/>
        </w:rPr>
        <w:t>12</w:t>
      </w:r>
      <w:r w:rsidRPr="008D7E95">
        <w:rPr>
          <w:rFonts w:ascii="標楷體" w:eastAsia="標楷體" w:hAnsi="標楷體" w:hint="eastAsia"/>
          <w:sz w:val="28"/>
          <w:szCs w:val="28"/>
        </w:rPr>
        <w:t>年的施政目標與策略是透過健全災害防救制度、</w:t>
      </w:r>
      <w:r w:rsidRPr="008D7E95">
        <w:rPr>
          <w:rFonts w:ascii="標楷體" w:eastAsia="標楷體" w:hAnsi="標楷體"/>
          <w:sz w:val="28"/>
          <w:szCs w:val="28"/>
        </w:rPr>
        <w:t>強化防救災資通訊系統</w:t>
      </w:r>
      <w:r w:rsidR="00CF7AA1" w:rsidRPr="008D7E95">
        <w:rPr>
          <w:rFonts w:ascii="標楷體" w:eastAsia="標楷體" w:hAnsi="標楷體" w:hint="eastAsia"/>
          <w:sz w:val="28"/>
          <w:szCs w:val="28"/>
        </w:rPr>
        <w:t>與</w:t>
      </w:r>
      <w:r w:rsidRPr="008D7E95">
        <w:rPr>
          <w:rFonts w:ascii="標楷體" w:eastAsia="標楷體" w:hAnsi="標楷體" w:hint="eastAsia"/>
          <w:sz w:val="28"/>
          <w:szCs w:val="28"/>
        </w:rPr>
        <w:t>保障消防人員照顧與權益，以增進救災人員設備機能。</w:t>
      </w:r>
      <w:r w:rsidR="00CF7AA1" w:rsidRPr="008D7E95">
        <w:rPr>
          <w:rFonts w:ascii="標楷體" w:eastAsia="標楷體" w:hAnsi="標楷體" w:hint="eastAsia"/>
          <w:sz w:val="28"/>
          <w:szCs w:val="28"/>
        </w:rPr>
        <w:t>然</w:t>
      </w:r>
      <w:r w:rsidR="00525E70" w:rsidRPr="008D7E95">
        <w:rPr>
          <w:rFonts w:ascii="標楷體" w:eastAsia="標楷體" w:hAnsi="標楷體" w:hint="eastAsia"/>
          <w:sz w:val="28"/>
          <w:szCs w:val="28"/>
        </w:rPr>
        <w:t>現行面臨山難發生時，</w:t>
      </w:r>
      <w:r w:rsidR="00CF7AA1" w:rsidRPr="008D7E95">
        <w:rPr>
          <w:rFonts w:ascii="標楷體" w:eastAsia="標楷體" w:hAnsi="標楷體" w:hint="eastAsia"/>
          <w:sz w:val="28"/>
          <w:szCs w:val="28"/>
        </w:rPr>
        <w:t>常</w:t>
      </w:r>
      <w:r w:rsidR="00525E70" w:rsidRPr="008D7E95">
        <w:rPr>
          <w:rFonts w:ascii="標楷體" w:eastAsia="標楷體" w:hAnsi="標楷體" w:hint="eastAsia"/>
          <w:sz w:val="28"/>
          <w:szCs w:val="28"/>
        </w:rPr>
        <w:t>因山區天候不佳、大片樹林遮蔽，</w:t>
      </w:r>
      <w:r w:rsidR="00CF7AA1" w:rsidRPr="008D7E95">
        <w:rPr>
          <w:rFonts w:ascii="標楷體" w:eastAsia="標楷體" w:hAnsi="標楷體" w:hint="eastAsia"/>
          <w:sz w:val="28"/>
          <w:szCs w:val="28"/>
        </w:rPr>
        <w:t>且當被救援者身</w:t>
      </w:r>
      <w:r w:rsidR="00244A18" w:rsidRPr="008D7E95">
        <w:rPr>
          <w:rFonts w:ascii="標楷體" w:eastAsia="標楷體" w:hAnsi="標楷體" w:hint="eastAsia"/>
          <w:sz w:val="28"/>
          <w:szCs w:val="28"/>
        </w:rPr>
        <w:t>居</w:t>
      </w:r>
      <w:r w:rsidR="00525E70" w:rsidRPr="008D7E95">
        <w:rPr>
          <w:rFonts w:ascii="標楷體" w:eastAsia="標楷體" w:hAnsi="標楷體" w:hint="eastAsia"/>
          <w:sz w:val="28"/>
          <w:szCs w:val="28"/>
        </w:rPr>
        <w:t>山谷低處，</w:t>
      </w:r>
      <w:r w:rsidR="00244A18" w:rsidRPr="008D7E95">
        <w:rPr>
          <w:rFonts w:ascii="標楷體" w:eastAsia="標楷體" w:hAnsi="標楷體" w:hint="eastAsia"/>
          <w:sz w:val="28"/>
          <w:szCs w:val="28"/>
        </w:rPr>
        <w:t>更</w:t>
      </w:r>
      <w:r w:rsidR="00525E70" w:rsidRPr="008D7E95">
        <w:rPr>
          <w:rFonts w:ascii="標楷體" w:eastAsia="標楷體" w:hAnsi="標楷體" w:hint="eastAsia"/>
          <w:sz w:val="28"/>
          <w:szCs w:val="28"/>
        </w:rPr>
        <w:t>增加搜尋困難，也間接危害到消防人員的生命安全。</w:t>
      </w:r>
      <w:r w:rsidR="00FC1C56" w:rsidRPr="008D7E95">
        <w:rPr>
          <w:rFonts w:ascii="標楷體" w:eastAsia="標楷體" w:hAnsi="標楷體" w:hint="eastAsia"/>
          <w:sz w:val="28"/>
          <w:szCs w:val="28"/>
        </w:rPr>
        <w:t>此次</w:t>
      </w:r>
      <w:r w:rsidR="00CF7AA1" w:rsidRPr="008D7E95">
        <w:rPr>
          <w:rFonts w:ascii="標楷體" w:eastAsia="標楷體" w:hAnsi="標楷體" w:hint="eastAsia"/>
          <w:sz w:val="28"/>
          <w:szCs w:val="28"/>
        </w:rPr>
        <w:t>消防署</w:t>
      </w:r>
      <w:r w:rsidR="00353EC2" w:rsidRPr="008D7E95">
        <w:rPr>
          <w:rFonts w:ascii="標楷體" w:eastAsia="標楷體" w:hAnsi="標楷體" w:hint="eastAsia"/>
          <w:sz w:val="28"/>
          <w:szCs w:val="28"/>
          <w:shd w:val="clear" w:color="auto" w:fill="FFFFFF"/>
        </w:rPr>
        <w:t>與</w:t>
      </w:r>
      <w:r w:rsidRPr="008D7E95">
        <w:rPr>
          <w:rFonts w:ascii="標楷體" w:eastAsia="標楷體" w:hAnsi="標楷體" w:hint="eastAsia"/>
          <w:sz w:val="28"/>
          <w:szCs w:val="28"/>
        </w:rPr>
        <w:t>金屬中心</w:t>
      </w:r>
      <w:r w:rsidR="00353EC2" w:rsidRPr="008D7E95">
        <w:rPr>
          <w:rFonts w:ascii="標楷體" w:eastAsia="標楷體" w:hAnsi="標楷體" w:hint="eastAsia"/>
          <w:sz w:val="28"/>
          <w:szCs w:val="28"/>
        </w:rPr>
        <w:t>合作，</w:t>
      </w:r>
      <w:r w:rsidRPr="008D7E95">
        <w:rPr>
          <w:rFonts w:ascii="標楷體" w:eastAsia="標楷體" w:hAnsi="標楷體" w:hint="eastAsia"/>
          <w:sz w:val="28"/>
          <w:szCs w:val="28"/>
        </w:rPr>
        <w:t>結合人與無人機互動、協同與互助技術的應用，強化山難搜救模式、解決受困者因不夠精準告知所在位置而導致延緩救援，既可提升搜救人員安全性與山難者的存活機率。</w:t>
      </w:r>
    </w:p>
    <w:p w14:paraId="5E15975B" w14:textId="77777777" w:rsidR="00244A18" w:rsidRPr="008D7E95" w:rsidRDefault="00244A18" w:rsidP="008E2B8E">
      <w:pPr>
        <w:spacing w:line="0" w:lineRule="atLeast"/>
        <w:jc w:val="both"/>
        <w:rPr>
          <w:rFonts w:ascii="標楷體" w:eastAsia="標楷體" w:hAnsi="標楷體"/>
          <w:spacing w:val="15"/>
          <w:sz w:val="28"/>
          <w:szCs w:val="28"/>
          <w:shd w:val="clear" w:color="auto" w:fill="FAFAFA"/>
        </w:rPr>
      </w:pPr>
    </w:p>
    <w:p w14:paraId="26509F7A" w14:textId="097E95F7" w:rsidR="00525E70" w:rsidRDefault="00915597" w:rsidP="00525E70">
      <w:pPr>
        <w:spacing w:line="0" w:lineRule="atLeast"/>
        <w:jc w:val="both"/>
        <w:rPr>
          <w:rFonts w:ascii="標楷體" w:eastAsia="標楷體" w:hAnsi="標楷體"/>
          <w:sz w:val="28"/>
          <w:szCs w:val="28"/>
        </w:rPr>
      </w:pPr>
      <w:r w:rsidRPr="008D7E95">
        <w:rPr>
          <w:rFonts w:ascii="標楷體" w:eastAsia="標楷體" w:hAnsi="標楷體" w:hint="eastAsia"/>
          <w:sz w:val="28"/>
          <w:szCs w:val="28"/>
        </w:rPr>
        <w:t>擔任本簽約儀式見證的數位部產業署執掌數位技術的應用與推廣，將繼續落實台灣產業數位轉型來因應數位時代所帶來的挑戰與機會。</w:t>
      </w:r>
      <w:r w:rsidR="00525E70" w:rsidRPr="008D7E95">
        <w:rPr>
          <w:rFonts w:ascii="標楷體" w:eastAsia="標楷體" w:hAnsi="標楷體" w:hint="eastAsia"/>
          <w:sz w:val="28"/>
          <w:szCs w:val="28"/>
        </w:rPr>
        <w:t>金屬中心林仁益董事長表示，</w:t>
      </w:r>
      <w:r w:rsidR="0052306B" w:rsidRPr="008D7E95">
        <w:rPr>
          <w:rFonts w:ascii="標楷體" w:eastAsia="標楷體" w:hAnsi="標楷體" w:hint="eastAsia"/>
          <w:sz w:val="28"/>
          <w:szCs w:val="28"/>
          <w:shd w:val="clear" w:color="auto" w:fill="FFFFFF"/>
        </w:rPr>
        <w:t>金屬中心</w:t>
      </w:r>
      <w:r w:rsidR="00525E70" w:rsidRPr="008D7E95">
        <w:rPr>
          <w:rFonts w:ascii="標楷體" w:eastAsia="標楷體" w:hAnsi="標楷體" w:hint="eastAsia"/>
          <w:sz w:val="28"/>
          <w:szCs w:val="28"/>
        </w:rPr>
        <w:t>近年來投入無人機的技術研發，以</w:t>
      </w:r>
      <w:r w:rsidR="00525E70" w:rsidRPr="008D7E95">
        <w:rPr>
          <w:rFonts w:ascii="標楷體" w:eastAsia="標楷體" w:hAnsi="標楷體" w:hint="eastAsia"/>
          <w:sz w:val="28"/>
          <w:szCs w:val="28"/>
          <w:shd w:val="clear" w:color="auto" w:fill="FFFFFF"/>
        </w:rPr>
        <w:t>發揮高負載、高穩定性並結合場域創新應用為研發目的，落實無人機應用目前涵蓋領域包括農業、巡檢、遠洋漁業等。</w:t>
      </w:r>
      <w:r w:rsidR="00525E70" w:rsidRPr="008D7E95">
        <w:rPr>
          <w:rFonts w:ascii="標楷體" w:eastAsia="標楷體" w:hAnsi="標楷體" w:hint="eastAsia"/>
          <w:sz w:val="28"/>
          <w:szCs w:val="28"/>
        </w:rPr>
        <w:t>面對山區通訊基礎建設的不足，希望藉著與消防署的合作</w:t>
      </w:r>
      <w:r w:rsidR="00525E70" w:rsidRPr="008D7E95">
        <w:rPr>
          <w:rFonts w:ascii="標楷體" w:eastAsia="標楷體" w:hAnsi="標楷體" w:hint="eastAsia"/>
          <w:sz w:val="28"/>
          <w:szCs w:val="28"/>
          <w:shd w:val="clear" w:color="auto" w:fill="FFFFFF"/>
        </w:rPr>
        <w:t>將應用推廣至消防救災領域，加速協助產業界推動無人機更多元的場域應用</w:t>
      </w:r>
      <w:r w:rsidR="00244A18" w:rsidRPr="008D7E95">
        <w:rPr>
          <w:rFonts w:ascii="標楷體" w:eastAsia="標楷體" w:hAnsi="標楷體" w:hint="eastAsia"/>
          <w:sz w:val="28"/>
          <w:szCs w:val="28"/>
          <w:shd w:val="clear" w:color="auto" w:fill="FFFFFF"/>
        </w:rPr>
        <w:t>、</w:t>
      </w:r>
      <w:r w:rsidR="00CF7AA1" w:rsidRPr="008D7E95">
        <w:rPr>
          <w:rFonts w:ascii="標楷體" w:eastAsia="標楷體" w:hAnsi="標楷體" w:hint="eastAsia"/>
          <w:sz w:val="28"/>
          <w:szCs w:val="28"/>
        </w:rPr>
        <w:t>帶動國內關鍵零組件（如馬達、驅動器、複合材料加工製作等）及SI業者投入</w:t>
      </w:r>
      <w:r w:rsidR="00244A18" w:rsidRPr="008D7E95">
        <w:rPr>
          <w:rFonts w:ascii="標楷體" w:eastAsia="標楷體" w:hAnsi="標楷體" w:hint="eastAsia"/>
          <w:sz w:val="28"/>
          <w:szCs w:val="28"/>
        </w:rPr>
        <w:t>。</w:t>
      </w:r>
      <w:r w:rsidRPr="008D7E95">
        <w:rPr>
          <w:rFonts w:ascii="標楷體" w:eastAsia="標楷體" w:hAnsi="標楷體" w:hint="eastAsia"/>
          <w:sz w:val="28"/>
          <w:szCs w:val="28"/>
        </w:rPr>
        <w:t>期望透過5G通訊與人機介面整合，補足台灣山區救難系統缺口，達到精準救災，一起守護國民的生命財產安全、提升全體人民生命安全福祉。</w:t>
      </w:r>
    </w:p>
    <w:p w14:paraId="584BC852" w14:textId="6E50D657" w:rsidR="00EE437E" w:rsidRDefault="00EE437E" w:rsidP="00525E70">
      <w:pPr>
        <w:spacing w:line="0" w:lineRule="atLeast"/>
        <w:jc w:val="both"/>
        <w:rPr>
          <w:rFonts w:ascii="標楷體" w:eastAsia="標楷體" w:hAnsi="標楷體"/>
          <w:sz w:val="28"/>
          <w:szCs w:val="28"/>
        </w:rPr>
      </w:pPr>
    </w:p>
    <w:p w14:paraId="2E3BBEAB" w14:textId="450E71B9" w:rsidR="00EE437E" w:rsidRDefault="00EE437E" w:rsidP="00525E70">
      <w:pPr>
        <w:spacing w:line="0" w:lineRule="atLeast"/>
        <w:jc w:val="both"/>
        <w:rPr>
          <w:rFonts w:ascii="標楷體" w:eastAsia="標楷體" w:hAnsi="標楷體"/>
          <w:sz w:val="28"/>
          <w:szCs w:val="28"/>
        </w:rPr>
      </w:pPr>
    </w:p>
    <w:p w14:paraId="562DAA9C" w14:textId="30F70BCC" w:rsidR="00EE437E" w:rsidRDefault="00EE437E" w:rsidP="00525E70">
      <w:pPr>
        <w:spacing w:line="0" w:lineRule="atLeast"/>
        <w:jc w:val="both"/>
        <w:rPr>
          <w:rFonts w:ascii="標楷體" w:eastAsia="標楷體" w:hAnsi="標楷體"/>
          <w:sz w:val="28"/>
          <w:szCs w:val="28"/>
        </w:rPr>
      </w:pPr>
    </w:p>
    <w:p w14:paraId="108C64E2" w14:textId="7506E86C" w:rsidR="00EE437E" w:rsidRDefault="00EE437E" w:rsidP="00525E70">
      <w:pPr>
        <w:spacing w:line="0" w:lineRule="atLeast"/>
        <w:jc w:val="both"/>
        <w:rPr>
          <w:rFonts w:ascii="標楷體" w:eastAsia="標楷體" w:hAnsi="標楷體"/>
          <w:sz w:val="28"/>
          <w:szCs w:val="28"/>
        </w:rPr>
      </w:pPr>
    </w:p>
    <w:p w14:paraId="250F6B86" w14:textId="5B9CC9EC" w:rsidR="00EE437E" w:rsidRDefault="00EE437E" w:rsidP="00525E70">
      <w:pPr>
        <w:spacing w:line="0" w:lineRule="atLeast"/>
        <w:jc w:val="both"/>
        <w:rPr>
          <w:rFonts w:ascii="標楷體" w:eastAsia="標楷體" w:hAnsi="標楷體"/>
          <w:sz w:val="28"/>
          <w:szCs w:val="28"/>
        </w:rPr>
      </w:pPr>
    </w:p>
    <w:p w14:paraId="28FB3F33" w14:textId="49B4408C" w:rsidR="00EE437E" w:rsidRDefault="00EE437E" w:rsidP="00525E70">
      <w:pPr>
        <w:spacing w:line="0" w:lineRule="atLeast"/>
        <w:jc w:val="both"/>
        <w:rPr>
          <w:rFonts w:ascii="標楷體" w:eastAsia="標楷體" w:hAnsi="標楷體"/>
          <w:sz w:val="28"/>
          <w:szCs w:val="28"/>
        </w:rPr>
      </w:pPr>
    </w:p>
    <w:p w14:paraId="5EC0B5DB" w14:textId="142F244C" w:rsidR="00EE437E" w:rsidRDefault="00EE437E" w:rsidP="00525E70">
      <w:pPr>
        <w:spacing w:line="0" w:lineRule="atLeast"/>
        <w:jc w:val="both"/>
        <w:rPr>
          <w:rFonts w:ascii="標楷體" w:eastAsia="標楷體" w:hAnsi="標楷體"/>
          <w:sz w:val="28"/>
          <w:szCs w:val="28"/>
        </w:rPr>
      </w:pPr>
      <w:r>
        <w:rPr>
          <w:noProof/>
        </w:rPr>
        <w:lastRenderedPageBreak/>
        <w:drawing>
          <wp:anchor distT="0" distB="0" distL="114300" distR="114300" simplePos="0" relativeHeight="251660288" behindDoc="1" locked="0" layoutInCell="1" allowOverlap="1" wp14:anchorId="07602519" wp14:editId="46B9D819">
            <wp:simplePos x="0" y="0"/>
            <wp:positionH relativeFrom="margin">
              <wp:posOffset>660587</wp:posOffset>
            </wp:positionH>
            <wp:positionV relativeFrom="paragraph">
              <wp:posOffset>545</wp:posOffset>
            </wp:positionV>
            <wp:extent cx="5166995" cy="2898140"/>
            <wp:effectExtent l="0" t="0" r="0" b="0"/>
            <wp:wrapTight wrapText="bothSides">
              <wp:wrapPolygon edited="0">
                <wp:start x="0" y="0"/>
                <wp:lineTo x="0" y="21439"/>
                <wp:lineTo x="21502" y="21439"/>
                <wp:lineTo x="21502"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6995" cy="289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B0FA79" w14:textId="77777777" w:rsidR="00EE437E" w:rsidRDefault="00EE437E" w:rsidP="00525E70">
      <w:pPr>
        <w:spacing w:line="0" w:lineRule="atLeast"/>
        <w:jc w:val="both"/>
        <w:rPr>
          <w:rFonts w:ascii="標楷體" w:eastAsia="標楷體" w:hAnsi="標楷體"/>
          <w:sz w:val="28"/>
          <w:szCs w:val="28"/>
        </w:rPr>
      </w:pPr>
    </w:p>
    <w:p w14:paraId="53811F1F" w14:textId="77777777" w:rsidR="00EE437E" w:rsidRDefault="00EE437E" w:rsidP="00525E70">
      <w:pPr>
        <w:spacing w:line="0" w:lineRule="atLeast"/>
        <w:jc w:val="both"/>
        <w:rPr>
          <w:rFonts w:ascii="標楷體" w:eastAsia="標楷體" w:hAnsi="標楷體"/>
          <w:sz w:val="28"/>
          <w:szCs w:val="28"/>
        </w:rPr>
      </w:pPr>
    </w:p>
    <w:p w14:paraId="0D39E040" w14:textId="77777777" w:rsidR="00EE437E" w:rsidRDefault="00EE437E" w:rsidP="00525E70">
      <w:pPr>
        <w:spacing w:line="0" w:lineRule="atLeast"/>
        <w:jc w:val="both"/>
        <w:rPr>
          <w:rFonts w:ascii="標楷體" w:eastAsia="標楷體" w:hAnsi="標楷體"/>
          <w:sz w:val="28"/>
          <w:szCs w:val="28"/>
        </w:rPr>
      </w:pPr>
    </w:p>
    <w:p w14:paraId="0141AE63" w14:textId="77777777" w:rsidR="00EE437E" w:rsidRDefault="00EE437E" w:rsidP="00525E70">
      <w:pPr>
        <w:spacing w:line="0" w:lineRule="atLeast"/>
        <w:jc w:val="both"/>
        <w:rPr>
          <w:rFonts w:ascii="標楷體" w:eastAsia="標楷體" w:hAnsi="標楷體"/>
          <w:sz w:val="28"/>
          <w:szCs w:val="28"/>
        </w:rPr>
      </w:pPr>
    </w:p>
    <w:p w14:paraId="58A13965" w14:textId="77777777" w:rsidR="00EE437E" w:rsidRDefault="00EE437E" w:rsidP="00525E70">
      <w:pPr>
        <w:spacing w:line="0" w:lineRule="atLeast"/>
        <w:jc w:val="both"/>
        <w:rPr>
          <w:rFonts w:ascii="標楷體" w:eastAsia="標楷體" w:hAnsi="標楷體"/>
          <w:sz w:val="28"/>
          <w:szCs w:val="28"/>
        </w:rPr>
      </w:pPr>
    </w:p>
    <w:p w14:paraId="40A65CD8" w14:textId="77777777" w:rsidR="00EE437E" w:rsidRDefault="00EE437E" w:rsidP="00525E70">
      <w:pPr>
        <w:spacing w:line="0" w:lineRule="atLeast"/>
        <w:jc w:val="both"/>
        <w:rPr>
          <w:rFonts w:ascii="標楷體" w:eastAsia="標楷體" w:hAnsi="標楷體"/>
          <w:sz w:val="28"/>
          <w:szCs w:val="28"/>
        </w:rPr>
      </w:pPr>
    </w:p>
    <w:p w14:paraId="6B1DC853" w14:textId="77777777" w:rsidR="00EE437E" w:rsidRDefault="00EE437E" w:rsidP="00525E70">
      <w:pPr>
        <w:spacing w:line="0" w:lineRule="atLeast"/>
        <w:jc w:val="both"/>
        <w:rPr>
          <w:rFonts w:ascii="標楷體" w:eastAsia="標楷體" w:hAnsi="標楷體"/>
          <w:sz w:val="28"/>
          <w:szCs w:val="28"/>
        </w:rPr>
      </w:pPr>
    </w:p>
    <w:p w14:paraId="0533B893" w14:textId="77777777" w:rsidR="00EE437E" w:rsidRDefault="00EE437E" w:rsidP="00525E70">
      <w:pPr>
        <w:spacing w:line="0" w:lineRule="atLeast"/>
        <w:jc w:val="both"/>
        <w:rPr>
          <w:rFonts w:ascii="標楷體" w:eastAsia="標楷體" w:hAnsi="標楷體"/>
          <w:sz w:val="28"/>
          <w:szCs w:val="28"/>
        </w:rPr>
      </w:pPr>
    </w:p>
    <w:p w14:paraId="2D317883" w14:textId="77777777" w:rsidR="00EE437E" w:rsidRDefault="00EE437E" w:rsidP="00525E70">
      <w:pPr>
        <w:spacing w:line="0" w:lineRule="atLeast"/>
        <w:jc w:val="both"/>
        <w:rPr>
          <w:rFonts w:ascii="標楷體" w:eastAsia="標楷體" w:hAnsi="標楷體"/>
          <w:sz w:val="28"/>
          <w:szCs w:val="28"/>
        </w:rPr>
      </w:pPr>
    </w:p>
    <w:p w14:paraId="4F900C2B" w14:textId="77777777" w:rsidR="00EE437E" w:rsidRDefault="00EE437E" w:rsidP="00525E70">
      <w:pPr>
        <w:spacing w:line="0" w:lineRule="atLeast"/>
        <w:jc w:val="both"/>
        <w:rPr>
          <w:rFonts w:ascii="標楷體" w:eastAsia="標楷體" w:hAnsi="標楷體"/>
          <w:sz w:val="28"/>
          <w:szCs w:val="28"/>
        </w:rPr>
      </w:pPr>
    </w:p>
    <w:p w14:paraId="165187D9" w14:textId="77777777" w:rsidR="00EE437E" w:rsidRDefault="00EE437E" w:rsidP="00525E70">
      <w:pPr>
        <w:spacing w:line="0" w:lineRule="atLeast"/>
        <w:jc w:val="both"/>
        <w:rPr>
          <w:rFonts w:ascii="標楷體" w:eastAsia="標楷體" w:hAnsi="標楷體"/>
          <w:sz w:val="28"/>
          <w:szCs w:val="28"/>
        </w:rPr>
      </w:pPr>
    </w:p>
    <w:p w14:paraId="72E8C76C" w14:textId="77777777" w:rsidR="00EE437E" w:rsidRDefault="00EE437E" w:rsidP="00525E70">
      <w:pPr>
        <w:spacing w:line="0" w:lineRule="atLeast"/>
        <w:jc w:val="both"/>
        <w:rPr>
          <w:rFonts w:ascii="標楷體" w:eastAsia="標楷體" w:hAnsi="標楷體" w:hint="eastAsia"/>
          <w:sz w:val="28"/>
          <w:szCs w:val="28"/>
        </w:rPr>
      </w:pPr>
    </w:p>
    <w:p w14:paraId="36AD59A0" w14:textId="76C4B1E0" w:rsidR="00EE437E" w:rsidRPr="008D7E95" w:rsidRDefault="00EE437E" w:rsidP="00EE437E">
      <w:pPr>
        <w:spacing w:line="0" w:lineRule="atLeast"/>
        <w:jc w:val="center"/>
        <w:rPr>
          <w:rFonts w:ascii="標楷體" w:eastAsia="標楷體" w:hAnsi="標楷體" w:hint="eastAsia"/>
          <w:sz w:val="28"/>
          <w:szCs w:val="28"/>
        </w:rPr>
      </w:pPr>
      <w:r w:rsidRPr="00EE437E">
        <w:rPr>
          <w:rFonts w:ascii="標楷體" w:eastAsia="標楷體" w:hAnsi="標楷體" w:hint="eastAsia"/>
          <w:sz w:val="28"/>
          <w:szCs w:val="28"/>
        </w:rPr>
        <w:t>圖一、（由左至右）數位部產業署黃雅萍主任祕書、 內政部消防署蕭煥章署長以及金屬工業研究發展中心林仁益董事長出席合作備忘錄簽署儀式。</w:t>
      </w:r>
    </w:p>
    <w:p w14:paraId="7B9DB3DE" w14:textId="56500D4F" w:rsidR="008E2B8E" w:rsidRPr="008D7E95" w:rsidRDefault="008E2B8E" w:rsidP="00EE437E">
      <w:pPr>
        <w:spacing w:line="0" w:lineRule="atLeast"/>
        <w:jc w:val="center"/>
        <w:rPr>
          <w:rFonts w:ascii="標楷體" w:eastAsia="標楷體" w:hAnsi="標楷體"/>
          <w:sz w:val="28"/>
          <w:szCs w:val="28"/>
          <w:shd w:val="clear" w:color="auto" w:fill="FFFFFF"/>
        </w:rPr>
      </w:pPr>
    </w:p>
    <w:p w14:paraId="2D2CC2DB" w14:textId="47407972" w:rsidR="00015AE6" w:rsidRDefault="00015AE6" w:rsidP="00EE437E">
      <w:pPr>
        <w:spacing w:line="0" w:lineRule="atLeast"/>
        <w:jc w:val="center"/>
        <w:rPr>
          <w:rFonts w:ascii="標楷體" w:eastAsia="標楷體" w:hAnsi="標楷體" w:cs="Helvetica"/>
          <w:strike/>
          <w:sz w:val="28"/>
          <w:szCs w:val="28"/>
          <w:shd w:val="clear" w:color="auto" w:fill="FFFFFF" w:themeFill="background1"/>
        </w:rPr>
      </w:pPr>
    </w:p>
    <w:p w14:paraId="4D176709" w14:textId="6A51E028" w:rsidR="00EE437E" w:rsidRDefault="00EE437E" w:rsidP="00EE437E">
      <w:pPr>
        <w:spacing w:line="0" w:lineRule="atLeast"/>
        <w:jc w:val="center"/>
        <w:rPr>
          <w:rFonts w:ascii="標楷體" w:eastAsia="標楷體" w:hAnsi="標楷體" w:cs="Helvetica"/>
          <w:strike/>
          <w:sz w:val="28"/>
          <w:szCs w:val="28"/>
          <w:shd w:val="clear" w:color="auto" w:fill="FFFFFF" w:themeFill="background1"/>
        </w:rPr>
      </w:pPr>
    </w:p>
    <w:p w14:paraId="336CDBE1" w14:textId="0FE8A973" w:rsidR="00EE437E" w:rsidRDefault="00EE437E" w:rsidP="00EE437E">
      <w:pPr>
        <w:spacing w:line="0" w:lineRule="atLeast"/>
        <w:jc w:val="center"/>
        <w:rPr>
          <w:rFonts w:ascii="標楷體" w:eastAsia="標楷體" w:hAnsi="標楷體" w:cs="Helvetica"/>
          <w:strike/>
          <w:sz w:val="28"/>
          <w:szCs w:val="28"/>
          <w:shd w:val="clear" w:color="auto" w:fill="FFFFFF" w:themeFill="background1"/>
        </w:rPr>
      </w:pPr>
    </w:p>
    <w:p w14:paraId="78B43E97" w14:textId="621149C0" w:rsidR="00EE437E" w:rsidRDefault="00EE437E" w:rsidP="00EE437E">
      <w:pPr>
        <w:spacing w:line="0" w:lineRule="atLeast"/>
        <w:jc w:val="center"/>
        <w:rPr>
          <w:rFonts w:ascii="標楷體" w:eastAsia="標楷體" w:hAnsi="標楷體" w:cs="Helvetica"/>
          <w:strike/>
          <w:sz w:val="28"/>
          <w:szCs w:val="28"/>
          <w:shd w:val="clear" w:color="auto" w:fill="FFFFFF" w:themeFill="background1"/>
        </w:rPr>
      </w:pPr>
      <w:r>
        <w:rPr>
          <w:noProof/>
        </w:rPr>
        <w:drawing>
          <wp:anchor distT="0" distB="0" distL="114300" distR="114300" simplePos="0" relativeHeight="251661312" behindDoc="1" locked="0" layoutInCell="1" allowOverlap="1" wp14:anchorId="492F1ED2" wp14:editId="49C6278C">
            <wp:simplePos x="0" y="0"/>
            <wp:positionH relativeFrom="column">
              <wp:posOffset>701416</wp:posOffset>
            </wp:positionH>
            <wp:positionV relativeFrom="paragraph">
              <wp:posOffset>184239</wp:posOffset>
            </wp:positionV>
            <wp:extent cx="5125720" cy="2874645"/>
            <wp:effectExtent l="0" t="0" r="0" b="1905"/>
            <wp:wrapTight wrapText="bothSides">
              <wp:wrapPolygon edited="0">
                <wp:start x="0" y="0"/>
                <wp:lineTo x="0" y="21471"/>
                <wp:lineTo x="21514" y="21471"/>
                <wp:lineTo x="21514"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25720" cy="2874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740DF" w14:textId="7460B434" w:rsidR="00EE437E" w:rsidRDefault="00EE437E" w:rsidP="00EE437E">
      <w:pPr>
        <w:spacing w:line="0" w:lineRule="atLeast"/>
        <w:jc w:val="center"/>
        <w:rPr>
          <w:rFonts w:ascii="標楷體" w:eastAsia="標楷體" w:hAnsi="標楷體" w:cs="Helvetica"/>
          <w:strike/>
          <w:sz w:val="28"/>
          <w:szCs w:val="28"/>
          <w:shd w:val="clear" w:color="auto" w:fill="FFFFFF" w:themeFill="background1"/>
        </w:rPr>
      </w:pPr>
    </w:p>
    <w:p w14:paraId="3CEE1F35" w14:textId="163018E3" w:rsidR="00EE437E" w:rsidRDefault="00EE437E" w:rsidP="00EE437E">
      <w:pPr>
        <w:spacing w:line="0" w:lineRule="atLeast"/>
        <w:jc w:val="center"/>
        <w:rPr>
          <w:rFonts w:ascii="標楷體" w:eastAsia="標楷體" w:hAnsi="標楷體" w:cs="Helvetica"/>
          <w:strike/>
          <w:sz w:val="28"/>
          <w:szCs w:val="28"/>
          <w:shd w:val="clear" w:color="auto" w:fill="FFFFFF" w:themeFill="background1"/>
        </w:rPr>
      </w:pPr>
    </w:p>
    <w:p w14:paraId="4E376DC4" w14:textId="3F7AE5F9" w:rsidR="00EE437E" w:rsidRDefault="00EE437E" w:rsidP="00EE437E">
      <w:pPr>
        <w:spacing w:line="0" w:lineRule="atLeast"/>
        <w:jc w:val="center"/>
        <w:rPr>
          <w:rFonts w:ascii="標楷體" w:eastAsia="標楷體" w:hAnsi="標楷體" w:cs="Helvetica"/>
          <w:strike/>
          <w:sz w:val="28"/>
          <w:szCs w:val="28"/>
          <w:shd w:val="clear" w:color="auto" w:fill="FFFFFF" w:themeFill="background1"/>
        </w:rPr>
      </w:pPr>
    </w:p>
    <w:p w14:paraId="68D55F44" w14:textId="5CB49D6D" w:rsidR="00EE437E" w:rsidRDefault="00EE437E" w:rsidP="00EE437E">
      <w:pPr>
        <w:spacing w:line="0" w:lineRule="atLeast"/>
        <w:jc w:val="center"/>
        <w:rPr>
          <w:rFonts w:ascii="標楷體" w:eastAsia="標楷體" w:hAnsi="標楷體" w:cs="Helvetica"/>
          <w:strike/>
          <w:sz w:val="28"/>
          <w:szCs w:val="28"/>
          <w:shd w:val="clear" w:color="auto" w:fill="FFFFFF" w:themeFill="background1"/>
        </w:rPr>
      </w:pPr>
    </w:p>
    <w:p w14:paraId="180843C1" w14:textId="101BFED6" w:rsidR="00EE437E" w:rsidRDefault="00EE437E" w:rsidP="00EE437E">
      <w:pPr>
        <w:spacing w:line="0" w:lineRule="atLeast"/>
        <w:jc w:val="center"/>
        <w:rPr>
          <w:rFonts w:ascii="標楷體" w:eastAsia="標楷體" w:hAnsi="標楷體" w:cs="Helvetica"/>
          <w:strike/>
          <w:sz w:val="28"/>
          <w:szCs w:val="28"/>
          <w:shd w:val="clear" w:color="auto" w:fill="FFFFFF" w:themeFill="background1"/>
        </w:rPr>
      </w:pPr>
    </w:p>
    <w:p w14:paraId="1D0C024E" w14:textId="70C12467" w:rsidR="00EE437E" w:rsidRDefault="00EE437E" w:rsidP="00EE437E">
      <w:pPr>
        <w:spacing w:line="0" w:lineRule="atLeast"/>
        <w:jc w:val="center"/>
        <w:rPr>
          <w:rFonts w:ascii="標楷體" w:eastAsia="標楷體" w:hAnsi="標楷體" w:cs="Helvetica"/>
          <w:strike/>
          <w:sz w:val="28"/>
          <w:szCs w:val="28"/>
          <w:shd w:val="clear" w:color="auto" w:fill="FFFFFF" w:themeFill="background1"/>
        </w:rPr>
      </w:pPr>
    </w:p>
    <w:p w14:paraId="3C9E7ADB" w14:textId="26DBEBB7" w:rsidR="00EE437E" w:rsidRDefault="00EE437E" w:rsidP="00EE437E">
      <w:pPr>
        <w:spacing w:line="0" w:lineRule="atLeast"/>
        <w:jc w:val="center"/>
        <w:rPr>
          <w:rFonts w:ascii="標楷體" w:eastAsia="標楷體" w:hAnsi="標楷體" w:cs="Helvetica"/>
          <w:strike/>
          <w:sz w:val="28"/>
          <w:szCs w:val="28"/>
          <w:shd w:val="clear" w:color="auto" w:fill="FFFFFF" w:themeFill="background1"/>
        </w:rPr>
      </w:pPr>
    </w:p>
    <w:p w14:paraId="5DEEA23F" w14:textId="26D331C4" w:rsidR="00EE437E" w:rsidRDefault="00EE437E" w:rsidP="00EE437E">
      <w:pPr>
        <w:spacing w:line="0" w:lineRule="atLeast"/>
        <w:jc w:val="center"/>
        <w:rPr>
          <w:rFonts w:ascii="標楷體" w:eastAsia="標楷體" w:hAnsi="標楷體" w:cs="Helvetica"/>
          <w:strike/>
          <w:sz w:val="28"/>
          <w:szCs w:val="28"/>
          <w:shd w:val="clear" w:color="auto" w:fill="FFFFFF" w:themeFill="background1"/>
        </w:rPr>
      </w:pPr>
    </w:p>
    <w:p w14:paraId="0F28EEBE" w14:textId="305BADE4" w:rsidR="00EE437E" w:rsidRDefault="00EE437E" w:rsidP="00EE437E">
      <w:pPr>
        <w:spacing w:line="0" w:lineRule="atLeast"/>
        <w:jc w:val="center"/>
        <w:rPr>
          <w:rFonts w:ascii="標楷體" w:eastAsia="標楷體" w:hAnsi="標楷體" w:cs="Helvetica"/>
          <w:strike/>
          <w:sz w:val="28"/>
          <w:szCs w:val="28"/>
          <w:shd w:val="clear" w:color="auto" w:fill="FFFFFF" w:themeFill="background1"/>
        </w:rPr>
      </w:pPr>
    </w:p>
    <w:p w14:paraId="482AC684" w14:textId="73EE177F" w:rsidR="00EE437E" w:rsidRDefault="00EE437E" w:rsidP="00EE437E">
      <w:pPr>
        <w:spacing w:line="0" w:lineRule="atLeast"/>
        <w:jc w:val="center"/>
        <w:rPr>
          <w:rFonts w:ascii="標楷體" w:eastAsia="標楷體" w:hAnsi="標楷體" w:cs="Helvetica"/>
          <w:strike/>
          <w:sz w:val="28"/>
          <w:szCs w:val="28"/>
          <w:shd w:val="clear" w:color="auto" w:fill="FFFFFF" w:themeFill="background1"/>
        </w:rPr>
      </w:pPr>
    </w:p>
    <w:p w14:paraId="10085BED" w14:textId="2BBB3F15" w:rsidR="00EE437E" w:rsidRDefault="00EE437E" w:rsidP="00EE437E">
      <w:pPr>
        <w:spacing w:line="0" w:lineRule="atLeast"/>
        <w:jc w:val="center"/>
        <w:rPr>
          <w:rFonts w:ascii="標楷體" w:eastAsia="標楷體" w:hAnsi="標楷體" w:cs="Helvetica"/>
          <w:strike/>
          <w:sz w:val="28"/>
          <w:szCs w:val="28"/>
          <w:shd w:val="clear" w:color="auto" w:fill="FFFFFF" w:themeFill="background1"/>
        </w:rPr>
      </w:pPr>
    </w:p>
    <w:p w14:paraId="496FD402" w14:textId="62252039" w:rsidR="00EE437E" w:rsidRDefault="00EE437E" w:rsidP="00EE437E">
      <w:pPr>
        <w:spacing w:line="0" w:lineRule="atLeast"/>
        <w:jc w:val="center"/>
        <w:rPr>
          <w:rFonts w:ascii="標楷體" w:eastAsia="標楷體" w:hAnsi="標楷體" w:cs="Helvetica"/>
          <w:strike/>
          <w:sz w:val="28"/>
          <w:szCs w:val="28"/>
          <w:shd w:val="clear" w:color="auto" w:fill="FFFFFF" w:themeFill="background1"/>
        </w:rPr>
      </w:pPr>
    </w:p>
    <w:p w14:paraId="45522032" w14:textId="77777777" w:rsidR="00EE437E" w:rsidRDefault="00EE437E" w:rsidP="00EE437E">
      <w:pPr>
        <w:spacing w:line="0" w:lineRule="atLeast"/>
        <w:jc w:val="center"/>
        <w:rPr>
          <w:rFonts w:ascii="標楷體" w:eastAsia="標楷體" w:hAnsi="標楷體" w:cs="Helvetica" w:hint="eastAsia"/>
          <w:strike/>
          <w:sz w:val="28"/>
          <w:szCs w:val="28"/>
          <w:shd w:val="clear" w:color="auto" w:fill="FFFFFF" w:themeFill="background1"/>
        </w:rPr>
      </w:pPr>
    </w:p>
    <w:p w14:paraId="43BB06EC" w14:textId="6B8B2A32" w:rsidR="00EE437E" w:rsidRDefault="00C0243B" w:rsidP="00EE437E">
      <w:pPr>
        <w:spacing w:line="0" w:lineRule="atLeast"/>
        <w:jc w:val="center"/>
        <w:rPr>
          <w:rFonts w:ascii="標楷體" w:eastAsia="標楷體" w:hAnsi="標楷體" w:cs="Helvetica"/>
          <w:sz w:val="28"/>
          <w:szCs w:val="28"/>
          <w:shd w:val="clear" w:color="auto" w:fill="FFFFFF" w:themeFill="background1"/>
        </w:rPr>
      </w:pPr>
      <w:r w:rsidRPr="00C0243B">
        <w:rPr>
          <w:rFonts w:ascii="標楷體" w:eastAsia="標楷體" w:hAnsi="標楷體" w:cs="Helvetica" w:hint="eastAsia"/>
          <w:sz w:val="28"/>
          <w:szCs w:val="28"/>
          <w:shd w:val="clear" w:color="auto" w:fill="FFFFFF" w:themeFill="background1"/>
        </w:rPr>
        <w:t>圖</w:t>
      </w:r>
      <w:r>
        <w:rPr>
          <w:rFonts w:ascii="標楷體" w:eastAsia="標楷體" w:hAnsi="標楷體" w:cs="Helvetica" w:hint="eastAsia"/>
          <w:sz w:val="28"/>
          <w:szCs w:val="28"/>
          <w:shd w:val="clear" w:color="auto" w:fill="FFFFFF" w:themeFill="background1"/>
        </w:rPr>
        <w:t>二</w:t>
      </w:r>
      <w:r w:rsidRPr="00C0243B">
        <w:rPr>
          <w:rFonts w:ascii="標楷體" w:eastAsia="標楷體" w:hAnsi="標楷體" w:cs="Helvetica" w:hint="eastAsia"/>
          <w:sz w:val="28"/>
          <w:szCs w:val="28"/>
          <w:shd w:val="clear" w:color="auto" w:fill="FFFFFF" w:themeFill="background1"/>
        </w:rPr>
        <w:t>、</w:t>
      </w:r>
      <w:r w:rsidR="00EE437E" w:rsidRPr="00EE437E">
        <w:rPr>
          <w:rFonts w:ascii="標楷體" w:eastAsia="標楷體" w:hAnsi="標楷體" w:cs="Helvetica" w:hint="eastAsia"/>
          <w:sz w:val="28"/>
          <w:szCs w:val="28"/>
          <w:shd w:val="clear" w:color="auto" w:fill="FFFFFF" w:themeFill="background1"/>
        </w:rPr>
        <w:t>（由左至右）金屬工業研究發展中心林仁益董事長、內政部消防署蕭煥章署長以及數位部產業署黃雅萍主任祕書於簽署儀式中致贈交換禮物。</w:t>
      </w:r>
    </w:p>
    <w:p w14:paraId="5DF75112" w14:textId="4C47482E" w:rsidR="00EE437E" w:rsidRDefault="00EE437E" w:rsidP="00EE437E">
      <w:pPr>
        <w:spacing w:line="0" w:lineRule="atLeast"/>
        <w:jc w:val="center"/>
        <w:rPr>
          <w:rFonts w:ascii="標楷體" w:eastAsia="標楷體" w:hAnsi="標楷體" w:cs="Helvetica"/>
          <w:sz w:val="28"/>
          <w:szCs w:val="28"/>
          <w:shd w:val="clear" w:color="auto" w:fill="FFFFFF" w:themeFill="background1"/>
        </w:rPr>
      </w:pPr>
    </w:p>
    <w:p w14:paraId="65A8E918" w14:textId="1C033C80" w:rsidR="00EE437E" w:rsidRDefault="00EE437E" w:rsidP="00EE437E">
      <w:pPr>
        <w:spacing w:line="0" w:lineRule="atLeast"/>
        <w:jc w:val="center"/>
        <w:rPr>
          <w:rFonts w:ascii="標楷體" w:eastAsia="標楷體" w:hAnsi="標楷體" w:cs="Helvetica"/>
          <w:sz w:val="28"/>
          <w:szCs w:val="28"/>
          <w:shd w:val="clear" w:color="auto" w:fill="FFFFFF" w:themeFill="background1"/>
        </w:rPr>
      </w:pPr>
    </w:p>
    <w:p w14:paraId="4334BADD" w14:textId="58F18B3F" w:rsidR="00EE437E" w:rsidRDefault="00EE437E" w:rsidP="00EE437E">
      <w:pPr>
        <w:spacing w:line="0" w:lineRule="atLeast"/>
        <w:jc w:val="center"/>
        <w:rPr>
          <w:rFonts w:ascii="標楷體" w:eastAsia="標楷體" w:hAnsi="標楷體" w:cs="Helvetica"/>
          <w:sz w:val="28"/>
          <w:szCs w:val="28"/>
          <w:shd w:val="clear" w:color="auto" w:fill="FFFFFF" w:themeFill="background1"/>
        </w:rPr>
      </w:pPr>
    </w:p>
    <w:p w14:paraId="4A5B08B8" w14:textId="15E2F862" w:rsidR="00EE437E" w:rsidRDefault="00EE437E" w:rsidP="00EE437E">
      <w:pPr>
        <w:spacing w:line="0" w:lineRule="atLeast"/>
        <w:jc w:val="center"/>
        <w:rPr>
          <w:rFonts w:ascii="標楷體" w:eastAsia="標楷體" w:hAnsi="標楷體" w:cs="Helvetica"/>
          <w:sz w:val="28"/>
          <w:szCs w:val="28"/>
          <w:shd w:val="clear" w:color="auto" w:fill="FFFFFF" w:themeFill="background1"/>
        </w:rPr>
      </w:pPr>
      <w:r>
        <w:rPr>
          <w:noProof/>
        </w:rPr>
        <w:lastRenderedPageBreak/>
        <w:drawing>
          <wp:anchor distT="0" distB="0" distL="114300" distR="114300" simplePos="0" relativeHeight="251662336" behindDoc="1" locked="0" layoutInCell="1" allowOverlap="1" wp14:anchorId="454B83E1" wp14:editId="36514BE1">
            <wp:simplePos x="0" y="0"/>
            <wp:positionH relativeFrom="margin">
              <wp:posOffset>709117</wp:posOffset>
            </wp:positionH>
            <wp:positionV relativeFrom="paragraph">
              <wp:posOffset>6440</wp:posOffset>
            </wp:positionV>
            <wp:extent cx="5004435" cy="2807335"/>
            <wp:effectExtent l="0" t="0" r="5715" b="0"/>
            <wp:wrapTight wrapText="bothSides">
              <wp:wrapPolygon edited="0">
                <wp:start x="0" y="0"/>
                <wp:lineTo x="0" y="21400"/>
                <wp:lineTo x="21542" y="21400"/>
                <wp:lineTo x="21542"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4435" cy="2807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A7619D" w14:textId="6C83C51B" w:rsidR="00EE437E" w:rsidRDefault="00EE437E" w:rsidP="00EE437E">
      <w:pPr>
        <w:spacing w:line="0" w:lineRule="atLeast"/>
        <w:jc w:val="center"/>
        <w:rPr>
          <w:rFonts w:ascii="標楷體" w:eastAsia="標楷體" w:hAnsi="標楷體" w:cs="Helvetica"/>
          <w:sz w:val="28"/>
          <w:szCs w:val="28"/>
          <w:shd w:val="clear" w:color="auto" w:fill="FFFFFF" w:themeFill="background1"/>
        </w:rPr>
      </w:pPr>
    </w:p>
    <w:p w14:paraId="3B521E3A" w14:textId="5A9875A4" w:rsidR="00EE437E" w:rsidRDefault="00EE437E" w:rsidP="00EE437E">
      <w:pPr>
        <w:spacing w:line="0" w:lineRule="atLeast"/>
        <w:jc w:val="center"/>
        <w:rPr>
          <w:rFonts w:ascii="標楷體" w:eastAsia="標楷體" w:hAnsi="標楷體" w:cs="Helvetica"/>
          <w:sz w:val="28"/>
          <w:szCs w:val="28"/>
          <w:shd w:val="clear" w:color="auto" w:fill="FFFFFF" w:themeFill="background1"/>
        </w:rPr>
      </w:pPr>
    </w:p>
    <w:p w14:paraId="50A6A144" w14:textId="10E83541" w:rsidR="00EE437E" w:rsidRDefault="00EE437E" w:rsidP="00EE437E">
      <w:pPr>
        <w:spacing w:line="0" w:lineRule="atLeast"/>
        <w:jc w:val="center"/>
        <w:rPr>
          <w:rFonts w:ascii="標楷體" w:eastAsia="標楷體" w:hAnsi="標楷體" w:cs="Helvetica"/>
          <w:sz w:val="28"/>
          <w:szCs w:val="28"/>
          <w:shd w:val="clear" w:color="auto" w:fill="FFFFFF" w:themeFill="background1"/>
        </w:rPr>
      </w:pPr>
    </w:p>
    <w:p w14:paraId="374FAC05" w14:textId="3687CF96" w:rsidR="00EE437E" w:rsidRDefault="00EE437E" w:rsidP="00EE437E">
      <w:pPr>
        <w:spacing w:line="0" w:lineRule="atLeast"/>
        <w:jc w:val="center"/>
        <w:rPr>
          <w:rFonts w:ascii="標楷體" w:eastAsia="標楷體" w:hAnsi="標楷體" w:cs="Helvetica"/>
          <w:sz w:val="28"/>
          <w:szCs w:val="28"/>
          <w:shd w:val="clear" w:color="auto" w:fill="FFFFFF" w:themeFill="background1"/>
        </w:rPr>
      </w:pPr>
    </w:p>
    <w:p w14:paraId="13338D07" w14:textId="3BB60FB9" w:rsidR="00EE437E" w:rsidRDefault="00EE437E" w:rsidP="00EE437E">
      <w:pPr>
        <w:spacing w:line="0" w:lineRule="atLeast"/>
        <w:jc w:val="center"/>
        <w:rPr>
          <w:rFonts w:ascii="標楷體" w:eastAsia="標楷體" w:hAnsi="標楷體" w:cs="Helvetica"/>
          <w:sz w:val="28"/>
          <w:szCs w:val="28"/>
          <w:shd w:val="clear" w:color="auto" w:fill="FFFFFF" w:themeFill="background1"/>
        </w:rPr>
      </w:pPr>
    </w:p>
    <w:p w14:paraId="5285FF4D" w14:textId="79A017AB" w:rsidR="00EE437E" w:rsidRDefault="00EE437E" w:rsidP="00EE437E">
      <w:pPr>
        <w:spacing w:line="0" w:lineRule="atLeast"/>
        <w:jc w:val="center"/>
        <w:rPr>
          <w:rFonts w:ascii="標楷體" w:eastAsia="標楷體" w:hAnsi="標楷體" w:cs="Helvetica"/>
          <w:sz w:val="28"/>
          <w:szCs w:val="28"/>
          <w:shd w:val="clear" w:color="auto" w:fill="FFFFFF" w:themeFill="background1"/>
        </w:rPr>
      </w:pPr>
    </w:p>
    <w:p w14:paraId="0DB8EE24" w14:textId="0A9487AA" w:rsidR="00EE437E" w:rsidRDefault="00EE437E" w:rsidP="00EE437E">
      <w:pPr>
        <w:spacing w:line="0" w:lineRule="atLeast"/>
        <w:jc w:val="center"/>
        <w:rPr>
          <w:rFonts w:ascii="標楷體" w:eastAsia="標楷體" w:hAnsi="標楷體" w:cs="Helvetica"/>
          <w:sz w:val="28"/>
          <w:szCs w:val="28"/>
          <w:shd w:val="clear" w:color="auto" w:fill="FFFFFF" w:themeFill="background1"/>
        </w:rPr>
      </w:pPr>
    </w:p>
    <w:p w14:paraId="7F253B27" w14:textId="525B426D" w:rsidR="00EE437E" w:rsidRDefault="00EE437E" w:rsidP="00EE437E">
      <w:pPr>
        <w:spacing w:line="0" w:lineRule="atLeast"/>
        <w:jc w:val="center"/>
        <w:rPr>
          <w:rFonts w:ascii="標楷體" w:eastAsia="標楷體" w:hAnsi="標楷體" w:cs="Helvetica"/>
          <w:sz w:val="28"/>
          <w:szCs w:val="28"/>
          <w:shd w:val="clear" w:color="auto" w:fill="FFFFFF" w:themeFill="background1"/>
        </w:rPr>
      </w:pPr>
    </w:p>
    <w:p w14:paraId="121021CC" w14:textId="0FED4C8E" w:rsidR="00EE437E" w:rsidRDefault="00EE437E" w:rsidP="00EE437E">
      <w:pPr>
        <w:spacing w:line="0" w:lineRule="atLeast"/>
        <w:jc w:val="center"/>
        <w:rPr>
          <w:rFonts w:ascii="標楷體" w:eastAsia="標楷體" w:hAnsi="標楷體" w:cs="Helvetica"/>
          <w:sz w:val="28"/>
          <w:szCs w:val="28"/>
          <w:shd w:val="clear" w:color="auto" w:fill="FFFFFF" w:themeFill="background1"/>
        </w:rPr>
      </w:pPr>
    </w:p>
    <w:p w14:paraId="1D9E94F7" w14:textId="67C5961A" w:rsidR="00EE437E" w:rsidRDefault="00EE437E" w:rsidP="00EE437E">
      <w:pPr>
        <w:spacing w:line="0" w:lineRule="atLeast"/>
        <w:jc w:val="center"/>
        <w:rPr>
          <w:rFonts w:ascii="標楷體" w:eastAsia="標楷體" w:hAnsi="標楷體" w:cs="Helvetica"/>
          <w:sz w:val="28"/>
          <w:szCs w:val="28"/>
          <w:shd w:val="clear" w:color="auto" w:fill="FFFFFF" w:themeFill="background1"/>
        </w:rPr>
      </w:pPr>
    </w:p>
    <w:p w14:paraId="221C6380" w14:textId="3621E93C" w:rsidR="00EE437E" w:rsidRDefault="00EE437E" w:rsidP="00EE437E">
      <w:pPr>
        <w:spacing w:line="0" w:lineRule="atLeast"/>
        <w:jc w:val="center"/>
        <w:rPr>
          <w:rFonts w:ascii="標楷體" w:eastAsia="標楷體" w:hAnsi="標楷體" w:cs="Helvetica"/>
          <w:sz w:val="28"/>
          <w:szCs w:val="28"/>
          <w:shd w:val="clear" w:color="auto" w:fill="FFFFFF" w:themeFill="background1"/>
        </w:rPr>
      </w:pPr>
    </w:p>
    <w:p w14:paraId="4DFD846E" w14:textId="11CE3D71" w:rsidR="00EE437E" w:rsidRDefault="00EE437E" w:rsidP="00EE437E">
      <w:pPr>
        <w:spacing w:line="0" w:lineRule="atLeast"/>
        <w:jc w:val="center"/>
        <w:rPr>
          <w:rFonts w:ascii="標楷體" w:eastAsia="標楷體" w:hAnsi="標楷體" w:cs="Helvetica"/>
          <w:sz w:val="28"/>
          <w:szCs w:val="28"/>
          <w:shd w:val="clear" w:color="auto" w:fill="FFFFFF" w:themeFill="background1"/>
        </w:rPr>
      </w:pPr>
    </w:p>
    <w:p w14:paraId="3017C47C" w14:textId="6621FFBD" w:rsidR="00EE437E" w:rsidRPr="00EE437E" w:rsidRDefault="00EE437E" w:rsidP="00EE437E">
      <w:pPr>
        <w:spacing w:line="0" w:lineRule="atLeast"/>
        <w:jc w:val="center"/>
        <w:rPr>
          <w:rFonts w:ascii="標楷體" w:eastAsia="標楷體" w:hAnsi="標楷體" w:cs="Helvetica" w:hint="eastAsia"/>
          <w:sz w:val="28"/>
          <w:szCs w:val="28"/>
          <w:shd w:val="clear" w:color="auto" w:fill="FFFFFF" w:themeFill="background1"/>
        </w:rPr>
      </w:pPr>
      <w:r w:rsidRPr="00EE437E">
        <w:rPr>
          <w:rFonts w:ascii="標楷體" w:eastAsia="標楷體" w:hAnsi="標楷體" w:cs="Helvetica" w:hint="eastAsia"/>
          <w:sz w:val="28"/>
          <w:szCs w:val="28"/>
          <w:shd w:val="clear" w:color="auto" w:fill="FFFFFF" w:themeFill="background1"/>
        </w:rPr>
        <w:t>圖三、金屬工業研究發展中心楊光勳組長(右一)解說無人機的特點</w:t>
      </w:r>
      <w:r w:rsidR="00A41548" w:rsidRPr="00A41548">
        <w:rPr>
          <w:rFonts w:ascii="標楷體" w:eastAsia="標楷體" w:hAnsi="標楷體" w:cs="Helvetica" w:hint="eastAsia"/>
          <w:sz w:val="28"/>
          <w:szCs w:val="28"/>
          <w:shd w:val="clear" w:color="auto" w:fill="FFFFFF" w:themeFill="background1"/>
        </w:rPr>
        <w:t>。</w:t>
      </w:r>
    </w:p>
    <w:sectPr w:rsidR="00EE437E" w:rsidRPr="00EE437E" w:rsidSect="000D0484">
      <w:pgSz w:w="11906" w:h="16838"/>
      <w:pgMar w:top="1276" w:right="991" w:bottom="1440" w:left="993"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9B3CA" w14:textId="77777777" w:rsidR="00441259" w:rsidRDefault="00441259" w:rsidP="004D6754">
      <w:r>
        <w:separator/>
      </w:r>
    </w:p>
  </w:endnote>
  <w:endnote w:type="continuationSeparator" w:id="0">
    <w:p w14:paraId="50868DED" w14:textId="77777777" w:rsidR="00441259" w:rsidRDefault="00441259" w:rsidP="004D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C021" w14:textId="77777777" w:rsidR="00441259" w:rsidRDefault="00441259" w:rsidP="004D6754">
      <w:r>
        <w:separator/>
      </w:r>
    </w:p>
  </w:footnote>
  <w:footnote w:type="continuationSeparator" w:id="0">
    <w:p w14:paraId="238754CD" w14:textId="77777777" w:rsidR="00441259" w:rsidRDefault="00441259" w:rsidP="004D6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F3"/>
    <w:rsid w:val="00015AE6"/>
    <w:rsid w:val="000823DF"/>
    <w:rsid w:val="000A0846"/>
    <w:rsid w:val="000D0484"/>
    <w:rsid w:val="001B1BA7"/>
    <w:rsid w:val="001B29D7"/>
    <w:rsid w:val="00216465"/>
    <w:rsid w:val="00230511"/>
    <w:rsid w:val="00244A18"/>
    <w:rsid w:val="00281FB7"/>
    <w:rsid w:val="002B30A2"/>
    <w:rsid w:val="002D263F"/>
    <w:rsid w:val="002D5294"/>
    <w:rsid w:val="002D6A1C"/>
    <w:rsid w:val="003008D1"/>
    <w:rsid w:val="00323EF3"/>
    <w:rsid w:val="00353EC2"/>
    <w:rsid w:val="0042184C"/>
    <w:rsid w:val="00435F27"/>
    <w:rsid w:val="00441259"/>
    <w:rsid w:val="004456B3"/>
    <w:rsid w:val="00445C00"/>
    <w:rsid w:val="00456985"/>
    <w:rsid w:val="004D6754"/>
    <w:rsid w:val="004F5DBE"/>
    <w:rsid w:val="0052306B"/>
    <w:rsid w:val="00525E70"/>
    <w:rsid w:val="005426A5"/>
    <w:rsid w:val="0054347F"/>
    <w:rsid w:val="005C1CFF"/>
    <w:rsid w:val="006A769D"/>
    <w:rsid w:val="00715D79"/>
    <w:rsid w:val="007323C7"/>
    <w:rsid w:val="00780CBD"/>
    <w:rsid w:val="0079346B"/>
    <w:rsid w:val="007B711C"/>
    <w:rsid w:val="007F2F41"/>
    <w:rsid w:val="007F48E6"/>
    <w:rsid w:val="008551EC"/>
    <w:rsid w:val="008D7E95"/>
    <w:rsid w:val="008E2B8E"/>
    <w:rsid w:val="00911027"/>
    <w:rsid w:val="00915597"/>
    <w:rsid w:val="00945E33"/>
    <w:rsid w:val="00963D56"/>
    <w:rsid w:val="009C019E"/>
    <w:rsid w:val="00A41548"/>
    <w:rsid w:val="00A50812"/>
    <w:rsid w:val="00A95042"/>
    <w:rsid w:val="00AC301A"/>
    <w:rsid w:val="00B17FF6"/>
    <w:rsid w:val="00B51C0E"/>
    <w:rsid w:val="00B6402A"/>
    <w:rsid w:val="00B81CDB"/>
    <w:rsid w:val="00BC78D1"/>
    <w:rsid w:val="00BC7B3B"/>
    <w:rsid w:val="00BE589E"/>
    <w:rsid w:val="00C0243B"/>
    <w:rsid w:val="00C14587"/>
    <w:rsid w:val="00C1758C"/>
    <w:rsid w:val="00C9685E"/>
    <w:rsid w:val="00CF7AA1"/>
    <w:rsid w:val="00D36421"/>
    <w:rsid w:val="00DC1619"/>
    <w:rsid w:val="00E0491C"/>
    <w:rsid w:val="00E31313"/>
    <w:rsid w:val="00E64D6E"/>
    <w:rsid w:val="00E920AD"/>
    <w:rsid w:val="00E93D74"/>
    <w:rsid w:val="00EB6032"/>
    <w:rsid w:val="00EC3B60"/>
    <w:rsid w:val="00ED6E7F"/>
    <w:rsid w:val="00EE437E"/>
    <w:rsid w:val="00EF1C07"/>
    <w:rsid w:val="00F458CF"/>
    <w:rsid w:val="00FC1C56"/>
    <w:rsid w:val="00FF64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1C0C5"/>
  <w15:chartTrackingRefBased/>
  <w15:docId w15:val="{B7484F47-764B-418F-B7D6-3F80D3D6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313"/>
    <w:pPr>
      <w:widowControl w:val="0"/>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5E33"/>
    <w:rPr>
      <w:color w:val="0000FF"/>
      <w:u w:val="single"/>
    </w:rPr>
  </w:style>
  <w:style w:type="paragraph" w:styleId="a4">
    <w:name w:val="header"/>
    <w:basedOn w:val="a"/>
    <w:link w:val="a5"/>
    <w:uiPriority w:val="99"/>
    <w:unhideWhenUsed/>
    <w:rsid w:val="004D6754"/>
    <w:pPr>
      <w:tabs>
        <w:tab w:val="center" w:pos="4153"/>
        <w:tab w:val="right" w:pos="8306"/>
      </w:tabs>
      <w:snapToGrid w:val="0"/>
    </w:pPr>
    <w:rPr>
      <w:sz w:val="20"/>
      <w:szCs w:val="20"/>
    </w:rPr>
  </w:style>
  <w:style w:type="character" w:customStyle="1" w:styleId="a5">
    <w:name w:val="頁首 字元"/>
    <w:basedOn w:val="a0"/>
    <w:link w:val="a4"/>
    <w:uiPriority w:val="99"/>
    <w:rsid w:val="004D6754"/>
    <w:rPr>
      <w:sz w:val="20"/>
      <w:szCs w:val="20"/>
      <w14:ligatures w14:val="none"/>
    </w:rPr>
  </w:style>
  <w:style w:type="paragraph" w:styleId="a6">
    <w:name w:val="footer"/>
    <w:basedOn w:val="a"/>
    <w:link w:val="a7"/>
    <w:uiPriority w:val="99"/>
    <w:unhideWhenUsed/>
    <w:rsid w:val="004D6754"/>
    <w:pPr>
      <w:tabs>
        <w:tab w:val="center" w:pos="4153"/>
        <w:tab w:val="right" w:pos="8306"/>
      </w:tabs>
      <w:snapToGrid w:val="0"/>
    </w:pPr>
    <w:rPr>
      <w:sz w:val="20"/>
      <w:szCs w:val="20"/>
    </w:rPr>
  </w:style>
  <w:style w:type="character" w:customStyle="1" w:styleId="a7">
    <w:name w:val="頁尾 字元"/>
    <w:basedOn w:val="a0"/>
    <w:link w:val="a6"/>
    <w:uiPriority w:val="99"/>
    <w:rsid w:val="004D6754"/>
    <w:rPr>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339933">
      <w:bodyDiv w:val="1"/>
      <w:marLeft w:val="0"/>
      <w:marRight w:val="0"/>
      <w:marTop w:val="0"/>
      <w:marBottom w:val="0"/>
      <w:divBdr>
        <w:top w:val="none" w:sz="0" w:space="0" w:color="auto"/>
        <w:left w:val="none" w:sz="0" w:space="0" w:color="auto"/>
        <w:bottom w:val="none" w:sz="0" w:space="0" w:color="auto"/>
        <w:right w:val="none" w:sz="0" w:space="0" w:color="auto"/>
      </w:divBdr>
      <w:divsChild>
        <w:div w:id="300430520">
          <w:marLeft w:val="0"/>
          <w:marRight w:val="0"/>
          <w:marTop w:val="0"/>
          <w:marBottom w:val="0"/>
          <w:divBdr>
            <w:top w:val="none" w:sz="0" w:space="0" w:color="auto"/>
            <w:left w:val="none" w:sz="0" w:space="0" w:color="auto"/>
            <w:bottom w:val="none" w:sz="0" w:space="0" w:color="auto"/>
            <w:right w:val="none" w:sz="0" w:space="0" w:color="auto"/>
          </w:divBdr>
          <w:divsChild>
            <w:div w:id="810364892">
              <w:marLeft w:val="0"/>
              <w:marRight w:val="0"/>
              <w:marTop w:val="0"/>
              <w:marBottom w:val="0"/>
              <w:divBdr>
                <w:top w:val="none" w:sz="0" w:space="0" w:color="auto"/>
                <w:left w:val="none" w:sz="0" w:space="0" w:color="auto"/>
                <w:bottom w:val="none" w:sz="0" w:space="0" w:color="auto"/>
                <w:right w:val="none" w:sz="0" w:space="0" w:color="auto"/>
              </w:divBdr>
              <w:divsChild>
                <w:div w:id="39100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38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瑞雯 楊</dc:creator>
  <cp:keywords/>
  <dc:description/>
  <cp:lastModifiedBy>申凱如</cp:lastModifiedBy>
  <cp:revision>6</cp:revision>
  <dcterms:created xsi:type="dcterms:W3CDTF">2023-05-26T02:25:00Z</dcterms:created>
  <dcterms:modified xsi:type="dcterms:W3CDTF">2023-06-09T08:27:00Z</dcterms:modified>
</cp:coreProperties>
</file>