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6"/>
      </w:tblGrid>
      <w:tr w:rsidR="005E48F9" w:rsidRPr="001A6B29" w14:paraId="7BBFDFB4" w14:textId="77777777" w:rsidTr="00F55F02">
        <w:trPr>
          <w:trHeight w:val="14591"/>
        </w:trPr>
        <w:tc>
          <w:tcPr>
            <w:tcW w:w="10426" w:type="dxa"/>
          </w:tcPr>
          <w:p w14:paraId="1D6D2BA1" w14:textId="167B3083" w:rsidR="005E48F9" w:rsidRDefault="005E48F9" w:rsidP="00EC7ADF">
            <w:pPr>
              <w:spacing w:beforeLines="50" w:before="180"/>
              <w:ind w:leftChars="100" w:left="240"/>
              <w:rPr>
                <w:rFonts w:ascii="標楷體" w:eastAsia="標楷體" w:hAnsi="標楷體"/>
                <w:b/>
                <w:color w:val="1F497D"/>
                <w:sz w:val="56"/>
                <w:u w:val="single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9264" behindDoc="0" locked="0" layoutInCell="1" allowOverlap="1" wp14:anchorId="1404F665" wp14:editId="41C750FF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203835</wp:posOffset>
                  </wp:positionV>
                  <wp:extent cx="508635" cy="508635"/>
                  <wp:effectExtent l="0" t="0" r="5715" b="5715"/>
                  <wp:wrapSquare wrapText="bothSides"/>
                  <wp:docPr id="1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color w:val="1F497D"/>
                <w:sz w:val="56"/>
              </w:rPr>
              <w:t xml:space="preserve">        </w:t>
            </w:r>
            <w:r>
              <w:rPr>
                <w:rFonts w:ascii="標楷體" w:eastAsia="標楷體" w:hAnsi="標楷體"/>
                <w:b/>
                <w:color w:val="1F497D"/>
                <w:sz w:val="56"/>
                <w:u w:val="single"/>
              </w:rPr>
              <w:t>新聞資料</w:t>
            </w:r>
            <w:r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14:paraId="52D430F5" w14:textId="77777777" w:rsidR="004E2677" w:rsidRDefault="004E2677" w:rsidP="00EC7ADF">
            <w:pPr>
              <w:jc w:val="center"/>
              <w:rPr>
                <w:rFonts w:ascii="標楷體" w:eastAsia="標楷體" w:hAnsi="標楷體"/>
                <w:b/>
                <w:noProof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noProof/>
                <w:sz w:val="44"/>
                <w:szCs w:val="44"/>
              </w:rPr>
              <w:t>金屬中心</w:t>
            </w:r>
            <w:r w:rsidRPr="004E2677">
              <w:rPr>
                <w:rFonts w:ascii="標楷體" w:eastAsia="標楷體" w:hAnsi="標楷體" w:hint="eastAsia"/>
                <w:b/>
                <w:noProof/>
                <w:sz w:val="44"/>
                <w:szCs w:val="44"/>
              </w:rPr>
              <w:t>「區域產業邁向減碳轉型與永續布局」</w:t>
            </w:r>
          </w:p>
          <w:p w14:paraId="002F760A" w14:textId="43A0CF20" w:rsidR="005E48F9" w:rsidRPr="00373D5E" w:rsidRDefault="004E2677" w:rsidP="00EC7ADF">
            <w:pPr>
              <w:jc w:val="center"/>
              <w:rPr>
                <w:rFonts w:ascii="標楷體" w:eastAsia="標楷體" w:hAnsi="標楷體"/>
                <w:b/>
                <w:noProof/>
                <w:sz w:val="44"/>
                <w:szCs w:val="44"/>
              </w:rPr>
            </w:pPr>
            <w:r w:rsidRPr="004E2677">
              <w:rPr>
                <w:rFonts w:ascii="標楷體" w:eastAsia="標楷體" w:hAnsi="標楷體" w:hint="eastAsia"/>
                <w:b/>
                <w:noProof/>
                <w:sz w:val="44"/>
                <w:szCs w:val="44"/>
              </w:rPr>
              <w:t>專家座談會</w:t>
            </w:r>
            <w:r>
              <w:rPr>
                <w:rFonts w:ascii="標楷體" w:eastAsia="標楷體" w:hAnsi="標楷體" w:hint="eastAsia"/>
                <w:b/>
                <w:noProof/>
                <w:sz w:val="44"/>
                <w:szCs w:val="44"/>
              </w:rPr>
              <w:t>登場</w:t>
            </w:r>
          </w:p>
          <w:p w14:paraId="26E59CFB" w14:textId="77777777" w:rsidR="008074DA" w:rsidRPr="008074DA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行政院在今年4月21日通過「氣候變遷因應法」，面對未來歐盟碳邊境調整機制(CBAM)及各國碳稅的課徵機制陸續上路，必須加速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推動減碳轉型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措施，以提升產業競爭力，為讓南部業者瞭解在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淨零減碳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推動的作法，財團法人金屬工業研究發展中心已於6月27日與台灣永續供應協會合作，在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高雄蓮潭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國際會館辦理「區域產業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邁向減碳轉型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永續布局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」專家座談會。</w:t>
            </w:r>
          </w:p>
          <w:p w14:paraId="51C40221" w14:textId="77777777" w:rsidR="008074DA" w:rsidRPr="008074DA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79287A0" w14:textId="77777777" w:rsidR="008074DA" w:rsidRPr="008074DA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本次座談會邀請台灣永續供應協會、日月光半導體及中鋼公司分享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淨零減碳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的經驗，邀請經濟部加工出口處、高雄市政府、屏東縣政府、高雄科技大學及屏東科技大學出席與會，另邀集南部產業界，包含鋼鐵業、金屬製品業、航太業、汽車零組件業、農畜產業及金融業共同與會，會中從法規、綠色供應鏈、綠色金融及循環材料等四大面向，由產官學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研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專家共同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探討減碳轉型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對區域產業可能造成的衝擊影響與因應作為。</w:t>
            </w:r>
          </w:p>
          <w:p w14:paraId="7B69E495" w14:textId="77777777" w:rsidR="008074DA" w:rsidRPr="008074DA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87311B4" w14:textId="77777777" w:rsidR="008074DA" w:rsidRPr="008074DA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經濟部加工區處表示，科技產業園區已配合政府2050協助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產業淨零轉型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，並以園區產業聚落為主要推動標的，協助業者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建構碳盤查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機制及提升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整體減碳能力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。為解決園區製造業缺乏推動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節能減碳人才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之困境，建構園區與鄰近學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研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單位合作，帶動區域低碳轉型。</w:t>
            </w:r>
          </w:p>
          <w:p w14:paraId="617AFDAE" w14:textId="77777777" w:rsidR="008074DA" w:rsidRPr="008074DA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662ED81" w14:textId="77777777" w:rsidR="008074DA" w:rsidRPr="008074DA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高雄市政府經濟發展局代表則說明近期市府成立「2050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淨零路徑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發布暨產業淨零大聯盟」及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公布淨零路徑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，同時訂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定淨零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城市管理自治條例，密切合作落實ESG，協助更多企業轉型。屏東縣城鄉發展處代表則說明，目前針對節電基礎進行輔導稽查、能源研究、公民參與及能源教育推動，並進行在地節能計畫，並建置偏鄉防災再生微電網。</w:t>
            </w:r>
          </w:p>
          <w:p w14:paraId="5C3E39EA" w14:textId="77777777" w:rsidR="008074DA" w:rsidRPr="008074DA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A40ADDB" w14:textId="77777777" w:rsidR="008074DA" w:rsidRPr="008074DA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台灣永續供應協會賴樹鑫理事長分享國際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淨零碳排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趨勢，並介紹現有政府對於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節能減碳政策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工具以及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計算排碳估算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服務，日月光半導體蘇炳碩處長分享電子產業推動供應鏈體系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節能減碳措施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執行及該公司如何推動產業供應鏈綠色競爭力，中鋼公司</w:t>
            </w:r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劉世賢副處長分享鋼鐵業推動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減碳之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短、中、長期策略及路徑，及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淨零碳排之規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畫藍圖。</w:t>
            </w:r>
          </w:p>
          <w:p w14:paraId="7E5AA151" w14:textId="77777777" w:rsidR="008074DA" w:rsidRPr="008074DA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22D82F5" w14:textId="6C4DCCC4" w:rsidR="004E2677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金屬工業研究發展中心王俊傑副執行長表示，未來金屬中心將透過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淨零減碳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的技術，輔導產業進行升級，並提供產業界諮詢，本次座談會除邀請各產業分享經驗外，也聽取各位的建議，瞭解產業的需求，希望讓產業在後續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執行減碳進程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能更加順利，實現能源轉型與產業政策扣合，預期未來將成為產業</w:t>
            </w:r>
            <w:proofErr w:type="gramStart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發展新驅力</w:t>
            </w:r>
            <w:proofErr w:type="gramEnd"/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，並使國內企業更具國際競爭力。</w:t>
            </w:r>
          </w:p>
          <w:p w14:paraId="7FB579E7" w14:textId="7012991D" w:rsidR="008074DA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488D3AA" w14:textId="77777777" w:rsidR="008074DA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6846FEF" w14:textId="01C70C5A" w:rsidR="008074DA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C319B15" w14:textId="26174BED" w:rsidR="008074DA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6C87EAA" w14:textId="34B0291C" w:rsidR="008074DA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525D97B" w14:textId="5C62E46C" w:rsidR="008074DA" w:rsidRDefault="008074DA" w:rsidP="008074D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A3A9837" w14:textId="77777777" w:rsidR="004E2677" w:rsidRDefault="004E2677" w:rsidP="00BC708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7088AFB" w14:textId="4B25DFD4" w:rsidR="004E2677" w:rsidRDefault="004E2677" w:rsidP="00BC708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9B946D5" w14:textId="77777777" w:rsidR="004E2677" w:rsidRDefault="004E2677" w:rsidP="00BC708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46F2081" w14:textId="7D0FDB45" w:rsidR="004E2677" w:rsidRDefault="004E2677" w:rsidP="00BC708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7A8865F" w14:textId="77777777" w:rsidR="004E2677" w:rsidRDefault="004E2677" w:rsidP="00BC708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E6F4527" w14:textId="1F8D7E3E" w:rsidR="004E2677" w:rsidRDefault="008074DA" w:rsidP="00BC708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30CDAB" wp14:editId="754ED4FC">
                  <wp:extent cx="5267325" cy="2936240"/>
                  <wp:effectExtent l="0" t="0" r="952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293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81AD1" w14:textId="4BD9A1A7" w:rsidR="004E2677" w:rsidRDefault="008074DA" w:rsidP="00BC708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圖一、貴賓合影(</w:t>
            </w:r>
            <w:r w:rsidRPr="008074DA">
              <w:rPr>
                <w:rFonts w:ascii="標楷體" w:eastAsia="標楷體" w:hAnsi="標楷體" w:hint="eastAsia"/>
                <w:sz w:val="28"/>
                <w:szCs w:val="28"/>
              </w:rPr>
              <w:t>由左而右依序為日月光半導體蘇炳碩處長(左二)、經濟部加工出口區管理處吳德章主任秘書(左三)、金屬中心王俊傑副執行長(左四)、台灣永續供應協會賴樹鑫理事長(右三)、中鋼公司劉世賢專案副處長(右二)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2BE6867E" w14:textId="77777777" w:rsidR="004E2677" w:rsidRDefault="004E2677" w:rsidP="00BC708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EA25A79" w14:textId="77777777" w:rsidR="004E2677" w:rsidRDefault="004E2677" w:rsidP="00BC708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056C8BC" w14:textId="77777777" w:rsidR="004E2677" w:rsidRDefault="004E2677" w:rsidP="00BC708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F999003" w14:textId="77777777" w:rsidR="004E2677" w:rsidRDefault="004E2677" w:rsidP="00BC708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9822D83" w14:textId="77777777" w:rsidR="004E2677" w:rsidRDefault="004E2677" w:rsidP="00BC708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E46C9E0" w14:textId="77777777" w:rsidR="004E2677" w:rsidRDefault="004E2677" w:rsidP="00BC708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6C81943" w14:textId="77777777" w:rsidR="004E2677" w:rsidRDefault="004E2677" w:rsidP="00DA7640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09C8E9D9" w14:textId="0FFA2FBB" w:rsidR="00BC708A" w:rsidRPr="008F3CEC" w:rsidRDefault="00BC708A" w:rsidP="004E2677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0AF5ED3C" w14:textId="77777777" w:rsidR="005E48F9" w:rsidRDefault="005E48F9" w:rsidP="005E48F9">
      <w:pPr>
        <w:snapToGrid w:val="0"/>
        <w:spacing w:line="600" w:lineRule="exact"/>
        <w:rPr>
          <w:rFonts w:ascii="Times New Roman" w:hAnsi="Times New Roman"/>
        </w:rPr>
      </w:pPr>
    </w:p>
    <w:p w14:paraId="179ADF8E" w14:textId="1A64A2C1" w:rsidR="005E48F9" w:rsidRPr="00595E84" w:rsidRDefault="005E48F9" w:rsidP="005E48F9">
      <w:pPr>
        <w:snapToGrid w:val="0"/>
        <w:rPr>
          <w:rFonts w:ascii="Times New Roman" w:hAnsi="Times New Roman"/>
          <w:sz w:val="16"/>
          <w:szCs w:val="16"/>
        </w:rPr>
      </w:pPr>
    </w:p>
    <w:sectPr w:rsidR="005E48F9" w:rsidRPr="00595E84">
      <w:pgSz w:w="11906" w:h="16838"/>
      <w:pgMar w:top="709" w:right="794" w:bottom="426" w:left="79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5DCD" w14:textId="77777777" w:rsidR="00E155D5" w:rsidRDefault="00E155D5" w:rsidP="00BC708A">
      <w:r>
        <w:separator/>
      </w:r>
    </w:p>
  </w:endnote>
  <w:endnote w:type="continuationSeparator" w:id="0">
    <w:p w14:paraId="7AF4666A" w14:textId="77777777" w:rsidR="00E155D5" w:rsidRDefault="00E155D5" w:rsidP="00BC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2CB2" w14:textId="77777777" w:rsidR="00E155D5" w:rsidRDefault="00E155D5" w:rsidP="00BC708A">
      <w:r>
        <w:separator/>
      </w:r>
    </w:p>
  </w:footnote>
  <w:footnote w:type="continuationSeparator" w:id="0">
    <w:p w14:paraId="6385550A" w14:textId="77777777" w:rsidR="00E155D5" w:rsidRDefault="00E155D5" w:rsidP="00BC7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F9"/>
    <w:rsid w:val="002A26E1"/>
    <w:rsid w:val="00447775"/>
    <w:rsid w:val="00491BD0"/>
    <w:rsid w:val="004D5F5E"/>
    <w:rsid w:val="004E2677"/>
    <w:rsid w:val="00586FA3"/>
    <w:rsid w:val="005E48F9"/>
    <w:rsid w:val="008074DA"/>
    <w:rsid w:val="00987E07"/>
    <w:rsid w:val="00A90F1A"/>
    <w:rsid w:val="00BC708A"/>
    <w:rsid w:val="00BC7F71"/>
    <w:rsid w:val="00CF5D90"/>
    <w:rsid w:val="00DA7640"/>
    <w:rsid w:val="00E155D5"/>
    <w:rsid w:val="00E96AAA"/>
    <w:rsid w:val="00F5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58DFA"/>
  <w15:chartTrackingRefBased/>
  <w15:docId w15:val="{24806824-CFA5-44FF-9BCE-DD5753DC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8F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708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7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708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劉彥均</dc:creator>
  <cp:keywords/>
  <dc:description/>
  <cp:lastModifiedBy>申凱如</cp:lastModifiedBy>
  <cp:revision>4</cp:revision>
  <dcterms:created xsi:type="dcterms:W3CDTF">2022-06-27T00:53:00Z</dcterms:created>
  <dcterms:modified xsi:type="dcterms:W3CDTF">2022-06-28T05:50:00Z</dcterms:modified>
</cp:coreProperties>
</file>