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8B18" w14:textId="76A9E8F4" w:rsidR="00F86D9B" w:rsidRPr="00001232" w:rsidRDefault="00F86D9B">
      <w:pPr>
        <w:rPr>
          <w:rFonts w:ascii="Times New Roman" w:eastAsiaTheme="minorEastAsia"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741609" w:rsidRPr="00001232" w14:paraId="023F3F4D" w14:textId="77777777" w:rsidTr="00B46688">
        <w:trPr>
          <w:trHeight w:val="13661"/>
        </w:trPr>
        <w:tc>
          <w:tcPr>
            <w:tcW w:w="10426" w:type="dxa"/>
          </w:tcPr>
          <w:p w14:paraId="7259E8DD" w14:textId="77777777" w:rsidR="00C07CBF" w:rsidRPr="00001232" w:rsidRDefault="00C07CBF" w:rsidP="00680778">
            <w:pPr>
              <w:spacing w:beforeLines="50" w:before="180"/>
              <w:rPr>
                <w:rFonts w:ascii="Times New Roman" w:eastAsia="標楷體" w:hAnsi="Times New Roman"/>
                <w:b/>
                <w:color w:val="1F4E79" w:themeColor="accent1" w:themeShade="80"/>
                <w:sz w:val="56"/>
                <w:u w:val="single"/>
              </w:rPr>
            </w:pPr>
            <w:r w:rsidRPr="00001232">
              <w:rPr>
                <w:rFonts w:ascii="Times New Roman" w:eastAsiaTheme="minorEastAsia" w:hAnsi="Times New Roman"/>
              </w:rPr>
              <w:br w:type="page"/>
            </w:r>
            <w:r w:rsidRPr="00001232">
              <w:rPr>
                <w:rFonts w:ascii="Times New Roman" w:eastAsiaTheme="minorEastAsia" w:hAnsi="Times New Roman"/>
                <w:sz w:val="56"/>
              </w:rPr>
              <w:t xml:space="preserve"> </w:t>
            </w:r>
            <w:r w:rsidRPr="00001232">
              <w:rPr>
                <w:rFonts w:ascii="Times New Roman" w:eastAsia="標楷體" w:hAnsi="Times New Roman"/>
                <w:sz w:val="56"/>
              </w:rPr>
              <w:t xml:space="preserve">       </w:t>
            </w:r>
            <w:r w:rsidRPr="00001232">
              <w:rPr>
                <w:rFonts w:ascii="Times New Roman" w:eastAsia="標楷體" w:hAnsi="Times New Roman"/>
                <w:b/>
                <w:bCs/>
                <w:color w:val="1F4E79" w:themeColor="accent1" w:themeShade="80"/>
                <w:sz w:val="56"/>
                <w:u w:val="single"/>
              </w:rPr>
              <w:t>新聞資料</w:t>
            </w:r>
            <w:r w:rsidRPr="00001232">
              <w:rPr>
                <w:rFonts w:ascii="Times New Roman" w:eastAsia="標楷體" w:hAnsi="Times New Roman"/>
                <w:b/>
                <w:bCs/>
                <w:color w:val="1F4E79" w:themeColor="accent1" w:themeShade="80"/>
                <w:sz w:val="56"/>
                <w:u w:val="single"/>
              </w:rPr>
              <w:t>NEWS LETTER</w:t>
            </w:r>
          </w:p>
          <w:p w14:paraId="7E475B9F" w14:textId="77777777" w:rsidR="00C07CBF" w:rsidRPr="00001232" w:rsidRDefault="00B3099D" w:rsidP="00C5393C">
            <w:pPr>
              <w:rPr>
                <w:rFonts w:ascii="Times New Roman" w:eastAsiaTheme="minorEastAsia" w:hAnsi="Times New Roman"/>
                <w:b/>
              </w:rPr>
            </w:pPr>
            <w:r w:rsidRPr="00001232">
              <w:rPr>
                <w:rFonts w:ascii="Times New Roman" w:eastAsiaTheme="minorEastAsia" w:hAnsi="Times New Roman"/>
                <w:noProof/>
              </w:rPr>
              <w:drawing>
                <wp:anchor distT="0" distB="0" distL="114300" distR="114300" simplePos="0" relativeHeight="251657728" behindDoc="0" locked="0" layoutInCell="1" allowOverlap="1" wp14:anchorId="7FAD49E6" wp14:editId="35F9053A">
                  <wp:simplePos x="0" y="0"/>
                  <wp:positionH relativeFrom="column">
                    <wp:posOffset>815340</wp:posOffset>
                  </wp:positionH>
                  <wp:positionV relativeFrom="paragraph">
                    <wp:posOffset>-596265</wp:posOffset>
                  </wp:positionV>
                  <wp:extent cx="508635" cy="508635"/>
                  <wp:effectExtent l="0" t="0" r="5715" b="5715"/>
                  <wp:wrapSquare wrapText="bothSides"/>
                  <wp:docPr id="2" name="圖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中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anchor>
              </w:drawing>
            </w:r>
          </w:p>
          <w:p w14:paraId="37DFCA01" w14:textId="7BB7DCAF" w:rsidR="00FB4496" w:rsidRPr="00001232" w:rsidRDefault="00E96A5C" w:rsidP="00FB4496">
            <w:pPr>
              <w:snapToGrid w:val="0"/>
              <w:spacing w:line="276" w:lineRule="auto"/>
              <w:jc w:val="center"/>
              <w:rPr>
                <w:rFonts w:ascii="Times New Roman" w:eastAsiaTheme="minorEastAsia" w:hAnsi="Times New Roman"/>
                <w:b/>
                <w:sz w:val="44"/>
                <w:szCs w:val="44"/>
              </w:rPr>
            </w:pPr>
            <w:r w:rsidRPr="00001232">
              <w:rPr>
                <w:rFonts w:ascii="Times New Roman" w:eastAsiaTheme="minorEastAsia" w:hAnsi="Times New Roman"/>
                <w:b/>
                <w:bCs/>
                <w:sz w:val="44"/>
                <w:szCs w:val="44"/>
              </w:rPr>
              <w:t>MIRDC Introduces Intelligent Self-Preheating and Indirect Heating System to Wire Coil Spheroidizing Annealing Furnaces to Support Net-Zero in Metal Processing</w:t>
            </w:r>
          </w:p>
          <w:p w14:paraId="55C15AD5" w14:textId="77777777" w:rsidR="00CF2B74" w:rsidRPr="00001232" w:rsidRDefault="00CF2B74" w:rsidP="00FB4496">
            <w:pPr>
              <w:snapToGrid w:val="0"/>
              <w:spacing w:line="276" w:lineRule="auto"/>
              <w:jc w:val="center"/>
              <w:rPr>
                <w:rFonts w:ascii="Times New Roman" w:eastAsiaTheme="minorEastAsia" w:hAnsi="Times New Roman"/>
                <w:b/>
                <w:sz w:val="44"/>
                <w:szCs w:val="44"/>
              </w:rPr>
            </w:pPr>
          </w:p>
          <w:p w14:paraId="2210EA5C" w14:textId="367C52E5" w:rsidR="00E26706" w:rsidRPr="00001232" w:rsidRDefault="00B049E7" w:rsidP="00B049E7">
            <w:pPr>
              <w:spacing w:line="500" w:lineRule="exact"/>
              <w:jc w:val="both"/>
              <w:rPr>
                <w:rFonts w:ascii="Times New Roman" w:eastAsiaTheme="minorEastAsia" w:hAnsi="Times New Roman"/>
                <w:sz w:val="28"/>
                <w:szCs w:val="28"/>
              </w:rPr>
            </w:pPr>
            <w:r w:rsidRPr="00E42758">
              <w:rPr>
                <w:rFonts w:ascii="Times New Roman" w:eastAsiaTheme="minorEastAsia" w:hAnsi="Times New Roman"/>
                <w:sz w:val="28"/>
                <w:szCs w:val="28"/>
              </w:rPr>
              <w:t xml:space="preserve">Amid global efforts to attain net-zero, Taiwan’s metal processing industry faces the dual challenges of energy transition and international competition. To help companies boost energy efficiency and reduce carbon emissions, the Metal Industries Research &amp; Development Centre (MIRDC) successfully implemented its intelligent self-preheating and indirect heating system this year at the demonstration site, San Shing Fastech’s wire coil spheroidizing annealing furnace, with the support of the Energy Administration, Ministry of Economic Affairs, creating an innovative model for energy saving and carbon reduction in medium-to-high temperature processes. A technical briefing and sharing session was also held on December 18 to showcase the </w:t>
            </w:r>
            <w:r w:rsidR="000F67A3">
              <w:rPr>
                <w:rFonts w:ascii="Times New Roman" w:eastAsiaTheme="minorEastAsia" w:hAnsi="Times New Roman"/>
                <w:sz w:val="28"/>
                <w:szCs w:val="28"/>
              </w:rPr>
              <w:t xml:space="preserve">retrofit </w:t>
            </w:r>
            <w:r w:rsidRPr="00E42758">
              <w:rPr>
                <w:rFonts w:ascii="Times New Roman" w:eastAsiaTheme="minorEastAsia" w:hAnsi="Times New Roman"/>
                <w:sz w:val="28"/>
                <w:szCs w:val="28"/>
              </w:rPr>
              <w:t>results of the wire coil spheroidizing annealing furnace at San Shing Fastech, along with energy-saving and carbon-reduction case studies. The event specially invited Zhong-Chun Wu, Chairman of the Taiwan Society for Metal Heat Treatment, as a guide, alongside industry, academia, and research representatives to explore the latest progress in self-preheating combustion systems and radial pipe applications for indirect heating to promote technology dissemination and supply-chain connections.</w:t>
            </w:r>
          </w:p>
          <w:p w14:paraId="4B8D4E2B" w14:textId="77777777" w:rsidR="00E26706" w:rsidRPr="00001232" w:rsidRDefault="00E26706" w:rsidP="00B049E7">
            <w:pPr>
              <w:spacing w:line="500" w:lineRule="exact"/>
              <w:jc w:val="both"/>
              <w:rPr>
                <w:rFonts w:ascii="Times New Roman" w:eastAsiaTheme="minorEastAsia" w:hAnsi="Times New Roman"/>
                <w:sz w:val="28"/>
                <w:szCs w:val="28"/>
              </w:rPr>
            </w:pPr>
          </w:p>
          <w:p w14:paraId="11C24403" w14:textId="07698416" w:rsidR="00B049E7" w:rsidRPr="00001232" w:rsidRDefault="00B049E7" w:rsidP="00B049E7">
            <w:pPr>
              <w:spacing w:line="500" w:lineRule="exact"/>
              <w:jc w:val="both"/>
              <w:rPr>
                <w:rFonts w:ascii="Times New Roman" w:eastAsiaTheme="minorEastAsia" w:hAnsi="Times New Roman"/>
                <w:sz w:val="28"/>
                <w:szCs w:val="28"/>
              </w:rPr>
            </w:pPr>
            <w:r w:rsidRPr="00E42758">
              <w:rPr>
                <w:rFonts w:ascii="Times New Roman" w:eastAsiaTheme="minorEastAsia" w:hAnsi="Times New Roman"/>
                <w:sz w:val="28"/>
                <w:szCs w:val="28"/>
              </w:rPr>
              <w:t xml:space="preserve">This project integrates several core technologies, including a high-power staged combustion self-preheating burner paired with a large double-P-type radial pipe and staggered fin heat exchanger, achieving a heat exchange efficiency of ≥65%. Simultaneously, </w:t>
            </w:r>
            <w:r w:rsidR="00F83979" w:rsidRPr="00E42758">
              <w:rPr>
                <w:rFonts w:ascii="Times New Roman" w:eastAsiaTheme="minorEastAsia" w:hAnsi="Times New Roman"/>
                <w:sz w:val="28"/>
                <w:szCs w:val="28"/>
              </w:rPr>
              <w:t xml:space="preserve">design combining </w:t>
            </w:r>
            <w:r w:rsidRPr="00E42758">
              <w:rPr>
                <w:rFonts w:ascii="Times New Roman" w:eastAsiaTheme="minorEastAsia" w:hAnsi="Times New Roman"/>
                <w:sz w:val="28"/>
                <w:szCs w:val="28"/>
              </w:rPr>
              <w:t>low-NOx staged nozzles and an ejector keep</w:t>
            </w:r>
            <w:r w:rsidR="00F83979" w:rsidRPr="00E42758">
              <w:rPr>
                <w:rFonts w:ascii="Times New Roman" w:eastAsiaTheme="minorEastAsia" w:hAnsi="Times New Roman"/>
                <w:sz w:val="28"/>
                <w:szCs w:val="28"/>
              </w:rPr>
              <w:t>s</w:t>
            </w:r>
            <w:r w:rsidRPr="00E42758">
              <w:rPr>
                <w:rFonts w:ascii="Times New Roman" w:eastAsiaTheme="minorEastAsia" w:hAnsi="Times New Roman"/>
                <w:sz w:val="28"/>
                <w:szCs w:val="28"/>
              </w:rPr>
              <w:t xml:space="preserve"> nitrogen </w:t>
            </w:r>
            <w:r w:rsidRPr="00E42758">
              <w:rPr>
                <w:rFonts w:ascii="Times New Roman" w:eastAsiaTheme="minorEastAsia" w:hAnsi="Times New Roman"/>
                <w:sz w:val="28"/>
                <w:szCs w:val="28"/>
              </w:rPr>
              <w:lastRenderedPageBreak/>
              <w:t xml:space="preserve">oxide emissions &lt;150 ppm, ensuring environmental performance and combustion stability. In terms of control strategy, a dual-drive adaptive control technology for self-preheating indirect heating is introduced. Combined with an AI-based intelligent burner-operating-principle and monitoring </w:t>
            </w:r>
            <w:r w:rsidR="005409B3" w:rsidRPr="00E42758">
              <w:rPr>
                <w:rFonts w:ascii="Times New Roman" w:eastAsiaTheme="minorEastAsia" w:hAnsi="Times New Roman"/>
                <w:sz w:val="28"/>
                <w:szCs w:val="28"/>
              </w:rPr>
              <w:t xml:space="preserve">and diagnostic </w:t>
            </w:r>
            <w:r w:rsidRPr="00E42758">
              <w:rPr>
                <w:rFonts w:ascii="Times New Roman" w:eastAsiaTheme="minorEastAsia" w:hAnsi="Times New Roman"/>
                <w:sz w:val="28"/>
                <w:szCs w:val="28"/>
              </w:rPr>
              <w:t>system, it delivers an additional 3% energy savings while maintaining equipment health. Overall, the system achieves up to 20% savings in natural gas and 10% reduction in fan electricity consumption, significantly improving energy efficiency, helping companies lower energy costs and reduce carbon emissions, and creating higher added value for metal processing.</w:t>
            </w:r>
          </w:p>
          <w:p w14:paraId="0734115F" w14:textId="77777777" w:rsidR="009C3A4E" w:rsidRPr="00001232" w:rsidRDefault="009C3A4E" w:rsidP="00B049E7">
            <w:pPr>
              <w:spacing w:line="500" w:lineRule="exact"/>
              <w:jc w:val="both"/>
              <w:rPr>
                <w:rFonts w:ascii="Times New Roman" w:eastAsiaTheme="minorEastAsia" w:hAnsi="Times New Roman"/>
                <w:sz w:val="28"/>
                <w:szCs w:val="28"/>
              </w:rPr>
            </w:pPr>
          </w:p>
          <w:p w14:paraId="4B831E24" w14:textId="6F3789EE" w:rsidR="00EA0749" w:rsidRPr="00001232" w:rsidRDefault="00B049E7" w:rsidP="00B049E7">
            <w:pPr>
              <w:spacing w:line="500" w:lineRule="exact"/>
              <w:jc w:val="both"/>
              <w:rPr>
                <w:rFonts w:ascii="Times New Roman" w:eastAsiaTheme="minorEastAsia" w:hAnsi="Times New Roman"/>
                <w:sz w:val="28"/>
                <w:szCs w:val="28"/>
              </w:rPr>
            </w:pPr>
            <w:r w:rsidRPr="00E42758">
              <w:rPr>
                <w:rFonts w:ascii="Times New Roman" w:eastAsiaTheme="minorEastAsia" w:hAnsi="Times New Roman"/>
                <w:sz w:val="28"/>
                <w:szCs w:val="28"/>
              </w:rPr>
              <w:t>Yung-Hsiang Lai, President of MIRDC, stated that these self-preheating energy-saving technologies are globally recognized by the R&amp;D 100 Awards and demonstrate MIRDC’s outstanding achievements in promoting high-efficiency energy-saving and low-carbon technologies. He emphasized that under the leadership of Hun-Yu Lin, Director of MIRDC’s Industrial Upgrading Service Department, MIRDC will continue to integrate inno</w:t>
            </w:r>
            <w:r w:rsidR="002B074E" w:rsidRPr="00E42758">
              <w:rPr>
                <w:rFonts w:ascii="Times New Roman" w:eastAsiaTheme="minorEastAsia" w:hAnsi="Times New Roman"/>
                <w:sz w:val="28"/>
                <w:szCs w:val="28"/>
              </w:rPr>
              <w:t>vative technologies</w:t>
            </w:r>
            <w:r w:rsidRPr="00E42758">
              <w:rPr>
                <w:rFonts w:ascii="Times New Roman" w:eastAsiaTheme="minorEastAsia" w:hAnsi="Times New Roman"/>
                <w:sz w:val="28"/>
                <w:szCs w:val="28"/>
              </w:rPr>
              <w:t xml:space="preserve"> with industry demand, deepen cooperation and demonstration applications with domestic manufacturers</w:t>
            </w:r>
            <w:r w:rsidR="00C57102" w:rsidRPr="00E42758">
              <w:rPr>
                <w:rFonts w:ascii="Times New Roman" w:eastAsiaTheme="minorEastAsia" w:hAnsi="Times New Roman"/>
                <w:sz w:val="28"/>
                <w:szCs w:val="28"/>
              </w:rPr>
              <w:t>,</w:t>
            </w:r>
            <w:r w:rsidRPr="00E42758">
              <w:rPr>
                <w:rFonts w:ascii="Times New Roman" w:eastAsiaTheme="minorEastAsia" w:hAnsi="Times New Roman"/>
                <w:sz w:val="28"/>
                <w:szCs w:val="28"/>
              </w:rPr>
              <w:t xml:space="preserve"> </w:t>
            </w:r>
            <w:r w:rsidR="002E5F5F">
              <w:rPr>
                <w:rFonts w:ascii="Times New Roman" w:eastAsiaTheme="minorEastAsia" w:hAnsi="Times New Roman"/>
                <w:sz w:val="28"/>
                <w:szCs w:val="28"/>
              </w:rPr>
              <w:t xml:space="preserve">and </w:t>
            </w:r>
            <w:r w:rsidR="00C57102" w:rsidRPr="00E42758">
              <w:rPr>
                <w:rFonts w:ascii="Times New Roman" w:eastAsiaTheme="minorEastAsia" w:hAnsi="Times New Roman"/>
                <w:sz w:val="28"/>
                <w:szCs w:val="28"/>
              </w:rPr>
              <w:t>accelera</w:t>
            </w:r>
            <w:r w:rsidR="002E5F5F">
              <w:rPr>
                <w:rFonts w:ascii="Times New Roman" w:eastAsiaTheme="minorEastAsia" w:hAnsi="Times New Roman"/>
                <w:sz w:val="28"/>
                <w:szCs w:val="28"/>
              </w:rPr>
              <w:t>te</w:t>
            </w:r>
            <w:r w:rsidR="00C57102" w:rsidRPr="00E42758">
              <w:rPr>
                <w:rFonts w:ascii="Times New Roman" w:eastAsiaTheme="minorEastAsia" w:hAnsi="Times New Roman"/>
                <w:sz w:val="28"/>
                <w:szCs w:val="28"/>
              </w:rPr>
              <w:t xml:space="preserve"> </w:t>
            </w:r>
            <w:r w:rsidRPr="00E42758">
              <w:rPr>
                <w:rFonts w:ascii="Times New Roman" w:eastAsiaTheme="minorEastAsia" w:hAnsi="Times New Roman"/>
                <w:sz w:val="28"/>
                <w:szCs w:val="28"/>
              </w:rPr>
              <w:t xml:space="preserve">the metal processing industry </w:t>
            </w:r>
            <w:r w:rsidR="00C57102" w:rsidRPr="00E42758">
              <w:rPr>
                <w:rFonts w:ascii="Times New Roman" w:eastAsiaTheme="minorEastAsia" w:hAnsi="Times New Roman"/>
                <w:sz w:val="28"/>
                <w:szCs w:val="28"/>
              </w:rPr>
              <w:t xml:space="preserve">to move </w:t>
            </w:r>
            <w:r w:rsidRPr="00E42758">
              <w:rPr>
                <w:rFonts w:ascii="Times New Roman" w:eastAsiaTheme="minorEastAsia" w:hAnsi="Times New Roman"/>
                <w:sz w:val="28"/>
                <w:szCs w:val="28"/>
              </w:rPr>
              <w:t>toward high-efficiency, low-carbon, and high-value-added green manufacturing, thereby enhancing competitiveness and aligning with global net-zero trends.</w:t>
            </w:r>
          </w:p>
          <w:p w14:paraId="2076A25B" w14:textId="0A9BB91F" w:rsidR="001C1830" w:rsidRPr="00001232" w:rsidRDefault="006B6B77" w:rsidP="000029CB">
            <w:pPr>
              <w:spacing w:line="500" w:lineRule="exact"/>
              <w:jc w:val="center"/>
              <w:rPr>
                <w:rFonts w:ascii="Times New Roman" w:eastAsiaTheme="minorEastAsia" w:hAnsi="Times New Roman"/>
                <w:sz w:val="28"/>
                <w:szCs w:val="28"/>
              </w:rPr>
            </w:pPr>
            <w:r w:rsidRPr="00E42758">
              <w:rPr>
                <w:rFonts w:ascii="Times New Roman" w:eastAsiaTheme="minorEastAsia" w:hAnsi="Times New Roman"/>
                <w:noProof/>
                <w:sz w:val="28"/>
                <w:szCs w:val="28"/>
              </w:rPr>
              <w:lastRenderedPageBreak/>
              <w:drawing>
                <wp:anchor distT="0" distB="0" distL="114300" distR="114300" simplePos="0" relativeHeight="251658752" behindDoc="0" locked="0" layoutInCell="1" allowOverlap="1" wp14:anchorId="4CE96A67" wp14:editId="212754E1">
                  <wp:simplePos x="0" y="0"/>
                  <wp:positionH relativeFrom="column">
                    <wp:posOffset>111125</wp:posOffset>
                  </wp:positionH>
                  <wp:positionV relativeFrom="paragraph">
                    <wp:posOffset>-3339465</wp:posOffset>
                  </wp:positionV>
                  <wp:extent cx="6108700" cy="3911600"/>
                  <wp:effectExtent l="0" t="0" r="635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8700" cy="3911600"/>
                          </a:xfrm>
                          <a:prstGeom prst="rect">
                            <a:avLst/>
                          </a:prstGeom>
                          <a:noFill/>
                          <a:ln>
                            <a:noFill/>
                          </a:ln>
                        </pic:spPr>
                      </pic:pic>
                    </a:graphicData>
                  </a:graphic>
                </wp:anchor>
              </w:drawing>
            </w:r>
            <w:r w:rsidR="00E42758" w:rsidRPr="00E42758">
              <w:rPr>
                <w:rFonts w:ascii="Times New Roman" w:eastAsiaTheme="minorEastAsia" w:hAnsi="Times New Roman"/>
                <w:sz w:val="28"/>
                <w:szCs w:val="28"/>
              </w:rPr>
              <w:t>Photo</w:t>
            </w:r>
            <w:r w:rsidR="00EA0749" w:rsidRPr="00E42758">
              <w:rPr>
                <w:rFonts w:ascii="Times New Roman" w:eastAsiaTheme="minorEastAsia" w:hAnsi="Times New Roman"/>
                <w:sz w:val="28"/>
                <w:szCs w:val="28"/>
              </w:rPr>
              <w:t>:</w:t>
            </w:r>
            <w:r w:rsidR="00001232" w:rsidRPr="00E42758">
              <w:rPr>
                <w:rFonts w:ascii="Times New Roman" w:eastAsiaTheme="minorEastAsia" w:hAnsi="Times New Roman" w:hint="eastAsia"/>
                <w:sz w:val="28"/>
                <w:szCs w:val="28"/>
              </w:rPr>
              <w:t xml:space="preserve"> </w:t>
            </w:r>
            <w:r w:rsidR="00EA0749" w:rsidRPr="00E42758">
              <w:rPr>
                <w:rFonts w:ascii="Times New Roman" w:eastAsiaTheme="minorEastAsia" w:hAnsi="Times New Roman"/>
                <w:color w:val="000000"/>
                <w:sz w:val="28"/>
                <w:szCs w:val="28"/>
              </w:rPr>
              <w:t xml:space="preserve">MIRDC organized a technical briefing </w:t>
            </w:r>
            <w:r w:rsidR="00E42758" w:rsidRPr="00E42758">
              <w:rPr>
                <w:rFonts w:ascii="Times New Roman" w:eastAsiaTheme="minorEastAsia" w:hAnsi="Times New Roman"/>
                <w:sz w:val="28"/>
                <w:szCs w:val="28"/>
              </w:rPr>
              <w:t>session</w:t>
            </w:r>
            <w:r w:rsidR="00E42758" w:rsidRPr="00E42758">
              <w:rPr>
                <w:rFonts w:ascii="Times New Roman" w:eastAsiaTheme="minorEastAsia" w:hAnsi="Times New Roman"/>
                <w:color w:val="000000"/>
                <w:sz w:val="28"/>
                <w:szCs w:val="28"/>
              </w:rPr>
              <w:t xml:space="preserve"> </w:t>
            </w:r>
            <w:r w:rsidR="00EA0749" w:rsidRPr="00E42758">
              <w:rPr>
                <w:rFonts w:ascii="Times New Roman" w:eastAsiaTheme="minorEastAsia" w:hAnsi="Times New Roman"/>
                <w:color w:val="000000"/>
                <w:sz w:val="28"/>
                <w:szCs w:val="28"/>
              </w:rPr>
              <w:t>for the R&amp;D project on high-efficiency self-preheating industrial combustion energy-saving technologies</w:t>
            </w:r>
            <w:r w:rsidR="00E42758" w:rsidRPr="00E42758">
              <w:rPr>
                <w:rFonts w:ascii="Times New Roman" w:eastAsiaTheme="minorEastAsia" w:hAnsi="Times New Roman"/>
                <w:color w:val="000000"/>
                <w:sz w:val="28"/>
                <w:szCs w:val="28"/>
              </w:rPr>
              <w:t>.</w:t>
            </w:r>
            <w:r w:rsidR="00E42758">
              <w:rPr>
                <w:rFonts w:ascii="Times New Roman" w:eastAsiaTheme="minorEastAsia" w:hAnsi="Times New Roman"/>
                <w:color w:val="000000"/>
                <w:sz w:val="28"/>
                <w:szCs w:val="28"/>
              </w:rPr>
              <w:t xml:space="preserve"> </w:t>
            </w:r>
            <w:r w:rsidR="00EA0749" w:rsidRPr="00001232">
              <w:rPr>
                <w:rFonts w:ascii="Times New Roman" w:eastAsiaTheme="minorEastAsia" w:hAnsi="Times New Roman"/>
                <w:color w:val="000000"/>
                <w:sz w:val="28"/>
                <w:szCs w:val="28"/>
              </w:rPr>
              <w:t>Front row, starting fourth from left: Zhong-Chun Wu, Chairman of the Taiwan Society for Metal Heat Treatment; Yung-Hsiang Lai, President of MIRDC; Hsin-Chih Chen, President of San Shing Fastech Corp.; Tien-Kuei Su, Vice President of San Shing Fastech Corp.; and Hun-Yu Lin, MIRDC’s Director of Industrial Upgrading Service Department</w:t>
            </w:r>
            <w:r w:rsidR="00E42758">
              <w:rPr>
                <w:rFonts w:ascii="Times New Roman" w:eastAsiaTheme="minorEastAsia" w:hAnsi="Times New Roman"/>
                <w:color w:val="000000"/>
                <w:sz w:val="28"/>
                <w:szCs w:val="28"/>
              </w:rPr>
              <w:t>.</w:t>
            </w:r>
          </w:p>
        </w:tc>
      </w:tr>
    </w:tbl>
    <w:p w14:paraId="3F09CF78" w14:textId="3E6D82A4" w:rsidR="005F1C8B" w:rsidRPr="00001232" w:rsidRDefault="005F1C8B">
      <w:pPr>
        <w:rPr>
          <w:rFonts w:ascii="Times New Roman" w:eastAsiaTheme="minorEastAsia" w:hAnsi="Times New Roman"/>
          <w:kern w:val="0"/>
          <w:szCs w:val="24"/>
        </w:rPr>
      </w:pPr>
    </w:p>
    <w:p w14:paraId="4D46EBA2" w14:textId="77777777" w:rsidR="00001232" w:rsidRPr="00001232" w:rsidRDefault="00001232">
      <w:pPr>
        <w:rPr>
          <w:rFonts w:ascii="Times New Roman" w:eastAsiaTheme="minorEastAsia" w:hAnsi="Times New Roman"/>
          <w:kern w:val="0"/>
          <w:szCs w:val="24"/>
        </w:rPr>
      </w:pPr>
    </w:p>
    <w:sectPr w:rsidR="00001232" w:rsidRPr="00001232" w:rsidSect="008155AD">
      <w:pgSz w:w="11906" w:h="16838"/>
      <w:pgMar w:top="709"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A76E" w14:textId="77777777" w:rsidR="00E87E36" w:rsidRDefault="00E87E36" w:rsidP="00C07CBF">
      <w:r>
        <w:separator/>
      </w:r>
    </w:p>
  </w:endnote>
  <w:endnote w:type="continuationSeparator" w:id="0">
    <w:p w14:paraId="1762725A" w14:textId="77777777" w:rsidR="00E87E36" w:rsidRDefault="00E87E36"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0ACF" w14:textId="77777777" w:rsidR="00E87E36" w:rsidRDefault="00E87E36" w:rsidP="00C07CBF">
      <w:r>
        <w:separator/>
      </w:r>
    </w:p>
  </w:footnote>
  <w:footnote w:type="continuationSeparator" w:id="0">
    <w:p w14:paraId="0E05C8B1" w14:textId="77777777" w:rsidR="00E87E36" w:rsidRDefault="00E87E36"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3C44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7408429">
    <w:abstractNumId w:val="5"/>
  </w:num>
  <w:num w:numId="2" w16cid:durableId="1249194162">
    <w:abstractNumId w:val="10"/>
  </w:num>
  <w:num w:numId="3" w16cid:durableId="2046635864">
    <w:abstractNumId w:val="8"/>
  </w:num>
  <w:num w:numId="4" w16cid:durableId="1323503155">
    <w:abstractNumId w:val="4"/>
  </w:num>
  <w:num w:numId="5" w16cid:durableId="1226138331">
    <w:abstractNumId w:val="6"/>
  </w:num>
  <w:num w:numId="6" w16cid:durableId="640384905">
    <w:abstractNumId w:val="11"/>
  </w:num>
  <w:num w:numId="7" w16cid:durableId="690031590">
    <w:abstractNumId w:val="9"/>
  </w:num>
  <w:num w:numId="8" w16cid:durableId="2067727066">
    <w:abstractNumId w:val="12"/>
  </w:num>
  <w:num w:numId="9" w16cid:durableId="1431127078">
    <w:abstractNumId w:val="1"/>
  </w:num>
  <w:num w:numId="10" w16cid:durableId="1941644972">
    <w:abstractNumId w:val="7"/>
  </w:num>
  <w:num w:numId="11" w16cid:durableId="1330402879">
    <w:abstractNumId w:val="3"/>
  </w:num>
  <w:num w:numId="12" w16cid:durableId="642659015">
    <w:abstractNumId w:val="2"/>
  </w:num>
  <w:num w:numId="13" w16cid:durableId="24040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1232"/>
    <w:rsid w:val="000029CB"/>
    <w:rsid w:val="00006BD4"/>
    <w:rsid w:val="00010723"/>
    <w:rsid w:val="00011314"/>
    <w:rsid w:val="000158D8"/>
    <w:rsid w:val="000168A6"/>
    <w:rsid w:val="000172A3"/>
    <w:rsid w:val="00020BC9"/>
    <w:rsid w:val="000243DB"/>
    <w:rsid w:val="0003166A"/>
    <w:rsid w:val="0003356F"/>
    <w:rsid w:val="0003448D"/>
    <w:rsid w:val="00043118"/>
    <w:rsid w:val="00047833"/>
    <w:rsid w:val="00050D0A"/>
    <w:rsid w:val="00057BFB"/>
    <w:rsid w:val="00061918"/>
    <w:rsid w:val="00066B0A"/>
    <w:rsid w:val="00083E1E"/>
    <w:rsid w:val="000842BE"/>
    <w:rsid w:val="000844B5"/>
    <w:rsid w:val="00084B5B"/>
    <w:rsid w:val="00085DBF"/>
    <w:rsid w:val="000913E4"/>
    <w:rsid w:val="00091667"/>
    <w:rsid w:val="00093E91"/>
    <w:rsid w:val="000956BF"/>
    <w:rsid w:val="000A1FE7"/>
    <w:rsid w:val="000A2F01"/>
    <w:rsid w:val="000A42D2"/>
    <w:rsid w:val="000A585A"/>
    <w:rsid w:val="000A6124"/>
    <w:rsid w:val="000A6BDC"/>
    <w:rsid w:val="000B03AE"/>
    <w:rsid w:val="000B0A15"/>
    <w:rsid w:val="000B34C4"/>
    <w:rsid w:val="000B3FC2"/>
    <w:rsid w:val="000B56F1"/>
    <w:rsid w:val="000B6AC4"/>
    <w:rsid w:val="000B76AE"/>
    <w:rsid w:val="000C0566"/>
    <w:rsid w:val="000C722F"/>
    <w:rsid w:val="000E0FDF"/>
    <w:rsid w:val="000E23DD"/>
    <w:rsid w:val="000E52AC"/>
    <w:rsid w:val="000E6EEF"/>
    <w:rsid w:val="000F0B78"/>
    <w:rsid w:val="000F47FB"/>
    <w:rsid w:val="000F63FC"/>
    <w:rsid w:val="000F67A3"/>
    <w:rsid w:val="0010034D"/>
    <w:rsid w:val="00101D7E"/>
    <w:rsid w:val="00102914"/>
    <w:rsid w:val="00103957"/>
    <w:rsid w:val="00104D43"/>
    <w:rsid w:val="00104F31"/>
    <w:rsid w:val="00106904"/>
    <w:rsid w:val="0010782C"/>
    <w:rsid w:val="0011484A"/>
    <w:rsid w:val="001177AB"/>
    <w:rsid w:val="001268C2"/>
    <w:rsid w:val="001272AB"/>
    <w:rsid w:val="00131115"/>
    <w:rsid w:val="00141FB7"/>
    <w:rsid w:val="00147064"/>
    <w:rsid w:val="00147D16"/>
    <w:rsid w:val="00150A80"/>
    <w:rsid w:val="00157F5A"/>
    <w:rsid w:val="001604D1"/>
    <w:rsid w:val="001618FC"/>
    <w:rsid w:val="0016626D"/>
    <w:rsid w:val="00171D64"/>
    <w:rsid w:val="00171E2D"/>
    <w:rsid w:val="00173CAF"/>
    <w:rsid w:val="00173D79"/>
    <w:rsid w:val="00184902"/>
    <w:rsid w:val="00187017"/>
    <w:rsid w:val="0019066C"/>
    <w:rsid w:val="00192AFB"/>
    <w:rsid w:val="0019353E"/>
    <w:rsid w:val="0019423E"/>
    <w:rsid w:val="001976E5"/>
    <w:rsid w:val="001A2516"/>
    <w:rsid w:val="001A41B2"/>
    <w:rsid w:val="001C1830"/>
    <w:rsid w:val="001C71FA"/>
    <w:rsid w:val="001C7624"/>
    <w:rsid w:val="001D4A78"/>
    <w:rsid w:val="001D605D"/>
    <w:rsid w:val="001E53BE"/>
    <w:rsid w:val="001E5549"/>
    <w:rsid w:val="001F16EB"/>
    <w:rsid w:val="001F1A31"/>
    <w:rsid w:val="001F1BFF"/>
    <w:rsid w:val="0020007D"/>
    <w:rsid w:val="00200C66"/>
    <w:rsid w:val="00201493"/>
    <w:rsid w:val="002017F9"/>
    <w:rsid w:val="00206015"/>
    <w:rsid w:val="002132ED"/>
    <w:rsid w:val="00213ACB"/>
    <w:rsid w:val="00215889"/>
    <w:rsid w:val="00223961"/>
    <w:rsid w:val="002260B0"/>
    <w:rsid w:val="00232EE9"/>
    <w:rsid w:val="00237604"/>
    <w:rsid w:val="0024689B"/>
    <w:rsid w:val="00246DCC"/>
    <w:rsid w:val="00253A15"/>
    <w:rsid w:val="00254E13"/>
    <w:rsid w:val="00261AFA"/>
    <w:rsid w:val="002634E0"/>
    <w:rsid w:val="00266D85"/>
    <w:rsid w:val="00267636"/>
    <w:rsid w:val="002727FC"/>
    <w:rsid w:val="00273595"/>
    <w:rsid w:val="00275CF0"/>
    <w:rsid w:val="00277467"/>
    <w:rsid w:val="002775C3"/>
    <w:rsid w:val="00282141"/>
    <w:rsid w:val="00286465"/>
    <w:rsid w:val="00290C55"/>
    <w:rsid w:val="00294B65"/>
    <w:rsid w:val="00296DD6"/>
    <w:rsid w:val="002A60C7"/>
    <w:rsid w:val="002A6156"/>
    <w:rsid w:val="002A7301"/>
    <w:rsid w:val="002B074E"/>
    <w:rsid w:val="002B48A4"/>
    <w:rsid w:val="002C24B7"/>
    <w:rsid w:val="002C3AF6"/>
    <w:rsid w:val="002D1EF2"/>
    <w:rsid w:val="002D4732"/>
    <w:rsid w:val="002D6983"/>
    <w:rsid w:val="002E0C07"/>
    <w:rsid w:val="002E1630"/>
    <w:rsid w:val="002E3D7A"/>
    <w:rsid w:val="002E5F5F"/>
    <w:rsid w:val="002F4227"/>
    <w:rsid w:val="002F5F7D"/>
    <w:rsid w:val="00300C0D"/>
    <w:rsid w:val="00301CC7"/>
    <w:rsid w:val="00303933"/>
    <w:rsid w:val="00303B1B"/>
    <w:rsid w:val="00305ACD"/>
    <w:rsid w:val="00323147"/>
    <w:rsid w:val="0032373F"/>
    <w:rsid w:val="00324076"/>
    <w:rsid w:val="00325C9F"/>
    <w:rsid w:val="00325EB4"/>
    <w:rsid w:val="00327681"/>
    <w:rsid w:val="00327FFA"/>
    <w:rsid w:val="003405A5"/>
    <w:rsid w:val="0034126B"/>
    <w:rsid w:val="00341CD1"/>
    <w:rsid w:val="00343EF6"/>
    <w:rsid w:val="00346FA6"/>
    <w:rsid w:val="00347897"/>
    <w:rsid w:val="003478C4"/>
    <w:rsid w:val="00350765"/>
    <w:rsid w:val="00351D22"/>
    <w:rsid w:val="00351D40"/>
    <w:rsid w:val="003527E2"/>
    <w:rsid w:val="00352CB2"/>
    <w:rsid w:val="0035477B"/>
    <w:rsid w:val="003553F6"/>
    <w:rsid w:val="003573AA"/>
    <w:rsid w:val="00365C4E"/>
    <w:rsid w:val="00386FAA"/>
    <w:rsid w:val="00387824"/>
    <w:rsid w:val="0039003E"/>
    <w:rsid w:val="00391A73"/>
    <w:rsid w:val="003923A1"/>
    <w:rsid w:val="0039327D"/>
    <w:rsid w:val="003933D6"/>
    <w:rsid w:val="00393E2B"/>
    <w:rsid w:val="00394EB2"/>
    <w:rsid w:val="003958C4"/>
    <w:rsid w:val="003966CF"/>
    <w:rsid w:val="003A2264"/>
    <w:rsid w:val="003A340F"/>
    <w:rsid w:val="003A4231"/>
    <w:rsid w:val="003A7BB8"/>
    <w:rsid w:val="003B0F8A"/>
    <w:rsid w:val="003B10FA"/>
    <w:rsid w:val="003B1343"/>
    <w:rsid w:val="003B3A43"/>
    <w:rsid w:val="003B51C8"/>
    <w:rsid w:val="003B7635"/>
    <w:rsid w:val="003C3078"/>
    <w:rsid w:val="003C3D1D"/>
    <w:rsid w:val="003C41AB"/>
    <w:rsid w:val="003C7608"/>
    <w:rsid w:val="003D029D"/>
    <w:rsid w:val="003D0706"/>
    <w:rsid w:val="003D2C0A"/>
    <w:rsid w:val="003D3918"/>
    <w:rsid w:val="003F023D"/>
    <w:rsid w:val="003F36B1"/>
    <w:rsid w:val="003F3C2F"/>
    <w:rsid w:val="003F43FD"/>
    <w:rsid w:val="003F4657"/>
    <w:rsid w:val="003F5A6A"/>
    <w:rsid w:val="004001F5"/>
    <w:rsid w:val="0040029B"/>
    <w:rsid w:val="00403013"/>
    <w:rsid w:val="00404D4A"/>
    <w:rsid w:val="004076AE"/>
    <w:rsid w:val="00417AF1"/>
    <w:rsid w:val="00421249"/>
    <w:rsid w:val="00426C26"/>
    <w:rsid w:val="00432F32"/>
    <w:rsid w:val="004340FA"/>
    <w:rsid w:val="004405C3"/>
    <w:rsid w:val="004417EC"/>
    <w:rsid w:val="00443349"/>
    <w:rsid w:val="00443937"/>
    <w:rsid w:val="0044397D"/>
    <w:rsid w:val="00443F9E"/>
    <w:rsid w:val="0044507A"/>
    <w:rsid w:val="00445ED1"/>
    <w:rsid w:val="00446946"/>
    <w:rsid w:val="00453285"/>
    <w:rsid w:val="00463D4B"/>
    <w:rsid w:val="00466C26"/>
    <w:rsid w:val="00474136"/>
    <w:rsid w:val="0047599B"/>
    <w:rsid w:val="00476E81"/>
    <w:rsid w:val="00477C70"/>
    <w:rsid w:val="004844F4"/>
    <w:rsid w:val="00487725"/>
    <w:rsid w:val="004959D6"/>
    <w:rsid w:val="00496CDE"/>
    <w:rsid w:val="004A169C"/>
    <w:rsid w:val="004A2987"/>
    <w:rsid w:val="004A4B62"/>
    <w:rsid w:val="004A525C"/>
    <w:rsid w:val="004A569C"/>
    <w:rsid w:val="004B10E0"/>
    <w:rsid w:val="004B1829"/>
    <w:rsid w:val="004B272C"/>
    <w:rsid w:val="004B2DC4"/>
    <w:rsid w:val="004B5A21"/>
    <w:rsid w:val="004B67C3"/>
    <w:rsid w:val="004B7F0A"/>
    <w:rsid w:val="004C5ACE"/>
    <w:rsid w:val="004C6C76"/>
    <w:rsid w:val="004D1CD9"/>
    <w:rsid w:val="004D2DF0"/>
    <w:rsid w:val="004D7721"/>
    <w:rsid w:val="004E2513"/>
    <w:rsid w:val="004E5EA2"/>
    <w:rsid w:val="004F55E6"/>
    <w:rsid w:val="004F56EF"/>
    <w:rsid w:val="004F6E45"/>
    <w:rsid w:val="004F7007"/>
    <w:rsid w:val="00500CB6"/>
    <w:rsid w:val="005045EF"/>
    <w:rsid w:val="00514EA5"/>
    <w:rsid w:val="00521430"/>
    <w:rsid w:val="005229A2"/>
    <w:rsid w:val="00524B21"/>
    <w:rsid w:val="00524B53"/>
    <w:rsid w:val="005302FF"/>
    <w:rsid w:val="00530720"/>
    <w:rsid w:val="00535E60"/>
    <w:rsid w:val="005363BC"/>
    <w:rsid w:val="005409B3"/>
    <w:rsid w:val="0054256C"/>
    <w:rsid w:val="00544575"/>
    <w:rsid w:val="0054558F"/>
    <w:rsid w:val="00550EDA"/>
    <w:rsid w:val="00554E7B"/>
    <w:rsid w:val="00556B4B"/>
    <w:rsid w:val="00566372"/>
    <w:rsid w:val="00567723"/>
    <w:rsid w:val="00571D9D"/>
    <w:rsid w:val="005739A8"/>
    <w:rsid w:val="00575360"/>
    <w:rsid w:val="0057562B"/>
    <w:rsid w:val="005776D3"/>
    <w:rsid w:val="00581638"/>
    <w:rsid w:val="00581C84"/>
    <w:rsid w:val="00583640"/>
    <w:rsid w:val="00587B61"/>
    <w:rsid w:val="00591F4B"/>
    <w:rsid w:val="005A307D"/>
    <w:rsid w:val="005A485C"/>
    <w:rsid w:val="005B108A"/>
    <w:rsid w:val="005B1573"/>
    <w:rsid w:val="005B1F6A"/>
    <w:rsid w:val="005B6912"/>
    <w:rsid w:val="005C3045"/>
    <w:rsid w:val="005D136D"/>
    <w:rsid w:val="005D1684"/>
    <w:rsid w:val="005D1F7B"/>
    <w:rsid w:val="005D3B76"/>
    <w:rsid w:val="005E0DC9"/>
    <w:rsid w:val="005E2E86"/>
    <w:rsid w:val="005E67CB"/>
    <w:rsid w:val="005F1C8B"/>
    <w:rsid w:val="005F5019"/>
    <w:rsid w:val="006005EF"/>
    <w:rsid w:val="00603CA1"/>
    <w:rsid w:val="006069B9"/>
    <w:rsid w:val="0060722E"/>
    <w:rsid w:val="006133D4"/>
    <w:rsid w:val="0063006B"/>
    <w:rsid w:val="00631DC6"/>
    <w:rsid w:val="00632392"/>
    <w:rsid w:val="006328ED"/>
    <w:rsid w:val="00634348"/>
    <w:rsid w:val="00640166"/>
    <w:rsid w:val="00641284"/>
    <w:rsid w:val="00643D03"/>
    <w:rsid w:val="006448F0"/>
    <w:rsid w:val="00645549"/>
    <w:rsid w:val="00661C6D"/>
    <w:rsid w:val="006624ED"/>
    <w:rsid w:val="0066325D"/>
    <w:rsid w:val="00666C70"/>
    <w:rsid w:val="00675D7B"/>
    <w:rsid w:val="006761C7"/>
    <w:rsid w:val="0068057C"/>
    <w:rsid w:val="00680778"/>
    <w:rsid w:val="00682C8A"/>
    <w:rsid w:val="00685449"/>
    <w:rsid w:val="006868E9"/>
    <w:rsid w:val="00690FB7"/>
    <w:rsid w:val="006A4005"/>
    <w:rsid w:val="006B1D69"/>
    <w:rsid w:val="006B2522"/>
    <w:rsid w:val="006B2C47"/>
    <w:rsid w:val="006B5696"/>
    <w:rsid w:val="006B6B77"/>
    <w:rsid w:val="006B77D6"/>
    <w:rsid w:val="006C22C1"/>
    <w:rsid w:val="006C2784"/>
    <w:rsid w:val="006C2D14"/>
    <w:rsid w:val="006C523F"/>
    <w:rsid w:val="006C7F35"/>
    <w:rsid w:val="006D1162"/>
    <w:rsid w:val="006D167B"/>
    <w:rsid w:val="006E53BC"/>
    <w:rsid w:val="006E583B"/>
    <w:rsid w:val="006E6207"/>
    <w:rsid w:val="006F0046"/>
    <w:rsid w:val="006F1E0D"/>
    <w:rsid w:val="007052AB"/>
    <w:rsid w:val="00710E30"/>
    <w:rsid w:val="00713496"/>
    <w:rsid w:val="0071612F"/>
    <w:rsid w:val="00720112"/>
    <w:rsid w:val="0072057E"/>
    <w:rsid w:val="0072061E"/>
    <w:rsid w:val="00721788"/>
    <w:rsid w:val="007225AB"/>
    <w:rsid w:val="007235C2"/>
    <w:rsid w:val="00724EB2"/>
    <w:rsid w:val="00725D61"/>
    <w:rsid w:val="00725E92"/>
    <w:rsid w:val="0072771F"/>
    <w:rsid w:val="00730926"/>
    <w:rsid w:val="00737F91"/>
    <w:rsid w:val="00741609"/>
    <w:rsid w:val="00742763"/>
    <w:rsid w:val="00744E63"/>
    <w:rsid w:val="00751945"/>
    <w:rsid w:val="007525DF"/>
    <w:rsid w:val="0075658C"/>
    <w:rsid w:val="007663FC"/>
    <w:rsid w:val="007709A1"/>
    <w:rsid w:val="0078135D"/>
    <w:rsid w:val="007839E1"/>
    <w:rsid w:val="00784CBE"/>
    <w:rsid w:val="007A0B68"/>
    <w:rsid w:val="007A1FAA"/>
    <w:rsid w:val="007A6227"/>
    <w:rsid w:val="007B06BA"/>
    <w:rsid w:val="007B2AA9"/>
    <w:rsid w:val="007B3CFD"/>
    <w:rsid w:val="007B7F5E"/>
    <w:rsid w:val="007C0CBF"/>
    <w:rsid w:val="007C74AD"/>
    <w:rsid w:val="007D1780"/>
    <w:rsid w:val="007D1A22"/>
    <w:rsid w:val="007D5C2F"/>
    <w:rsid w:val="007E010A"/>
    <w:rsid w:val="007E3ABE"/>
    <w:rsid w:val="007E4416"/>
    <w:rsid w:val="007E5F29"/>
    <w:rsid w:val="007E6FDF"/>
    <w:rsid w:val="007E7199"/>
    <w:rsid w:val="007F2413"/>
    <w:rsid w:val="007F5C88"/>
    <w:rsid w:val="0080289F"/>
    <w:rsid w:val="00802D7F"/>
    <w:rsid w:val="00802F01"/>
    <w:rsid w:val="00807188"/>
    <w:rsid w:val="00810A3A"/>
    <w:rsid w:val="008140F0"/>
    <w:rsid w:val="00814779"/>
    <w:rsid w:val="008155AD"/>
    <w:rsid w:val="00816026"/>
    <w:rsid w:val="00823ED2"/>
    <w:rsid w:val="00827AFA"/>
    <w:rsid w:val="008403B4"/>
    <w:rsid w:val="008425CA"/>
    <w:rsid w:val="0084263C"/>
    <w:rsid w:val="00842AF3"/>
    <w:rsid w:val="00842C54"/>
    <w:rsid w:val="00846D57"/>
    <w:rsid w:val="00855FCB"/>
    <w:rsid w:val="00857139"/>
    <w:rsid w:val="00860953"/>
    <w:rsid w:val="00862C1A"/>
    <w:rsid w:val="00866CEE"/>
    <w:rsid w:val="008670F4"/>
    <w:rsid w:val="00867BC2"/>
    <w:rsid w:val="00867D78"/>
    <w:rsid w:val="00870858"/>
    <w:rsid w:val="00873948"/>
    <w:rsid w:val="008747B9"/>
    <w:rsid w:val="008758FE"/>
    <w:rsid w:val="008824E3"/>
    <w:rsid w:val="008830E6"/>
    <w:rsid w:val="008831CE"/>
    <w:rsid w:val="008847DC"/>
    <w:rsid w:val="0088488C"/>
    <w:rsid w:val="00886082"/>
    <w:rsid w:val="00887177"/>
    <w:rsid w:val="00892971"/>
    <w:rsid w:val="00893F0C"/>
    <w:rsid w:val="008A2E9E"/>
    <w:rsid w:val="008A3977"/>
    <w:rsid w:val="008B2A70"/>
    <w:rsid w:val="008B4989"/>
    <w:rsid w:val="008B658F"/>
    <w:rsid w:val="008C1AB5"/>
    <w:rsid w:val="008C62CD"/>
    <w:rsid w:val="008D2D20"/>
    <w:rsid w:val="008D554B"/>
    <w:rsid w:val="008E2132"/>
    <w:rsid w:val="008E2F75"/>
    <w:rsid w:val="008E5C8A"/>
    <w:rsid w:val="008E5E25"/>
    <w:rsid w:val="008F2AC2"/>
    <w:rsid w:val="008F33B4"/>
    <w:rsid w:val="008F508B"/>
    <w:rsid w:val="008F5D7C"/>
    <w:rsid w:val="0090338C"/>
    <w:rsid w:val="00903A5D"/>
    <w:rsid w:val="00905300"/>
    <w:rsid w:val="009135EB"/>
    <w:rsid w:val="00913871"/>
    <w:rsid w:val="00915907"/>
    <w:rsid w:val="00916C8E"/>
    <w:rsid w:val="00923E6B"/>
    <w:rsid w:val="00924B57"/>
    <w:rsid w:val="00925CA8"/>
    <w:rsid w:val="00927265"/>
    <w:rsid w:val="00931805"/>
    <w:rsid w:val="00935DEC"/>
    <w:rsid w:val="00936414"/>
    <w:rsid w:val="00936DE3"/>
    <w:rsid w:val="009423DA"/>
    <w:rsid w:val="00942F6C"/>
    <w:rsid w:val="009433DB"/>
    <w:rsid w:val="00957370"/>
    <w:rsid w:val="009635F0"/>
    <w:rsid w:val="00963C92"/>
    <w:rsid w:val="00965F95"/>
    <w:rsid w:val="0096718F"/>
    <w:rsid w:val="0097687D"/>
    <w:rsid w:val="0097714C"/>
    <w:rsid w:val="00977C65"/>
    <w:rsid w:val="00981000"/>
    <w:rsid w:val="00982CD3"/>
    <w:rsid w:val="0098501B"/>
    <w:rsid w:val="009915FF"/>
    <w:rsid w:val="009918E5"/>
    <w:rsid w:val="00992C0A"/>
    <w:rsid w:val="0099611C"/>
    <w:rsid w:val="009A169B"/>
    <w:rsid w:val="009A1803"/>
    <w:rsid w:val="009A560D"/>
    <w:rsid w:val="009A7FBD"/>
    <w:rsid w:val="009B1021"/>
    <w:rsid w:val="009B5106"/>
    <w:rsid w:val="009B5108"/>
    <w:rsid w:val="009C26A4"/>
    <w:rsid w:val="009C3A4E"/>
    <w:rsid w:val="009C735E"/>
    <w:rsid w:val="009D40D9"/>
    <w:rsid w:val="009D5FC5"/>
    <w:rsid w:val="009D6322"/>
    <w:rsid w:val="009E10A5"/>
    <w:rsid w:val="009E55F2"/>
    <w:rsid w:val="009E6C10"/>
    <w:rsid w:val="009F688F"/>
    <w:rsid w:val="009F7DE6"/>
    <w:rsid w:val="00A0020E"/>
    <w:rsid w:val="00A0216E"/>
    <w:rsid w:val="00A022B8"/>
    <w:rsid w:val="00A104DB"/>
    <w:rsid w:val="00A12F21"/>
    <w:rsid w:val="00A134C7"/>
    <w:rsid w:val="00A178C3"/>
    <w:rsid w:val="00A23B67"/>
    <w:rsid w:val="00A23DCE"/>
    <w:rsid w:val="00A30E11"/>
    <w:rsid w:val="00A31570"/>
    <w:rsid w:val="00A339F3"/>
    <w:rsid w:val="00A355E3"/>
    <w:rsid w:val="00A404B0"/>
    <w:rsid w:val="00A4333D"/>
    <w:rsid w:val="00A50B66"/>
    <w:rsid w:val="00A51E84"/>
    <w:rsid w:val="00A63BF9"/>
    <w:rsid w:val="00A64700"/>
    <w:rsid w:val="00A666D6"/>
    <w:rsid w:val="00A66923"/>
    <w:rsid w:val="00A66AF0"/>
    <w:rsid w:val="00A71EB6"/>
    <w:rsid w:val="00A72F32"/>
    <w:rsid w:val="00A755FB"/>
    <w:rsid w:val="00A764D5"/>
    <w:rsid w:val="00A769E4"/>
    <w:rsid w:val="00A849AE"/>
    <w:rsid w:val="00A86328"/>
    <w:rsid w:val="00A87081"/>
    <w:rsid w:val="00A87733"/>
    <w:rsid w:val="00A9432F"/>
    <w:rsid w:val="00A9461B"/>
    <w:rsid w:val="00A94F68"/>
    <w:rsid w:val="00A95060"/>
    <w:rsid w:val="00A96043"/>
    <w:rsid w:val="00A97ECA"/>
    <w:rsid w:val="00AA0C5E"/>
    <w:rsid w:val="00AA0E30"/>
    <w:rsid w:val="00AB07A1"/>
    <w:rsid w:val="00AB150E"/>
    <w:rsid w:val="00AC18E1"/>
    <w:rsid w:val="00AD05AC"/>
    <w:rsid w:val="00AD3E47"/>
    <w:rsid w:val="00AD4B5E"/>
    <w:rsid w:val="00AD4FE0"/>
    <w:rsid w:val="00AD73D0"/>
    <w:rsid w:val="00AE2457"/>
    <w:rsid w:val="00AE4501"/>
    <w:rsid w:val="00AF7F71"/>
    <w:rsid w:val="00B022FD"/>
    <w:rsid w:val="00B03153"/>
    <w:rsid w:val="00B049E7"/>
    <w:rsid w:val="00B05E09"/>
    <w:rsid w:val="00B06E94"/>
    <w:rsid w:val="00B121F5"/>
    <w:rsid w:val="00B1281D"/>
    <w:rsid w:val="00B141FE"/>
    <w:rsid w:val="00B14DC3"/>
    <w:rsid w:val="00B21442"/>
    <w:rsid w:val="00B23293"/>
    <w:rsid w:val="00B250F9"/>
    <w:rsid w:val="00B26778"/>
    <w:rsid w:val="00B2787F"/>
    <w:rsid w:val="00B3099D"/>
    <w:rsid w:val="00B3180A"/>
    <w:rsid w:val="00B35C7F"/>
    <w:rsid w:val="00B364C6"/>
    <w:rsid w:val="00B37932"/>
    <w:rsid w:val="00B46688"/>
    <w:rsid w:val="00B479A7"/>
    <w:rsid w:val="00B557C2"/>
    <w:rsid w:val="00B6105E"/>
    <w:rsid w:val="00B62448"/>
    <w:rsid w:val="00B62BA8"/>
    <w:rsid w:val="00B63550"/>
    <w:rsid w:val="00B672D8"/>
    <w:rsid w:val="00B70570"/>
    <w:rsid w:val="00B70998"/>
    <w:rsid w:val="00B754D3"/>
    <w:rsid w:val="00B80AE6"/>
    <w:rsid w:val="00B82560"/>
    <w:rsid w:val="00B83FCE"/>
    <w:rsid w:val="00B857D2"/>
    <w:rsid w:val="00B85D33"/>
    <w:rsid w:val="00B87C42"/>
    <w:rsid w:val="00B918D4"/>
    <w:rsid w:val="00B927EA"/>
    <w:rsid w:val="00BA2640"/>
    <w:rsid w:val="00BA2D2B"/>
    <w:rsid w:val="00BA48E8"/>
    <w:rsid w:val="00BB4041"/>
    <w:rsid w:val="00BB4516"/>
    <w:rsid w:val="00BB6608"/>
    <w:rsid w:val="00BC0955"/>
    <w:rsid w:val="00BC29AD"/>
    <w:rsid w:val="00BC532E"/>
    <w:rsid w:val="00BD1536"/>
    <w:rsid w:val="00BD27E4"/>
    <w:rsid w:val="00BD506A"/>
    <w:rsid w:val="00BE47C0"/>
    <w:rsid w:val="00BF097F"/>
    <w:rsid w:val="00BF0EAA"/>
    <w:rsid w:val="00BF2723"/>
    <w:rsid w:val="00C06ADB"/>
    <w:rsid w:val="00C0734F"/>
    <w:rsid w:val="00C07CBF"/>
    <w:rsid w:val="00C07F0C"/>
    <w:rsid w:val="00C07F40"/>
    <w:rsid w:val="00C1069D"/>
    <w:rsid w:val="00C11F59"/>
    <w:rsid w:val="00C13063"/>
    <w:rsid w:val="00C13C7F"/>
    <w:rsid w:val="00C150DA"/>
    <w:rsid w:val="00C1750F"/>
    <w:rsid w:val="00C22929"/>
    <w:rsid w:val="00C24908"/>
    <w:rsid w:val="00C340DA"/>
    <w:rsid w:val="00C36F7F"/>
    <w:rsid w:val="00C42213"/>
    <w:rsid w:val="00C429C7"/>
    <w:rsid w:val="00C4562D"/>
    <w:rsid w:val="00C46739"/>
    <w:rsid w:val="00C4794D"/>
    <w:rsid w:val="00C5393C"/>
    <w:rsid w:val="00C57102"/>
    <w:rsid w:val="00C60BD5"/>
    <w:rsid w:val="00C65393"/>
    <w:rsid w:val="00C66AFF"/>
    <w:rsid w:val="00C674A3"/>
    <w:rsid w:val="00C70143"/>
    <w:rsid w:val="00C70C23"/>
    <w:rsid w:val="00C71F56"/>
    <w:rsid w:val="00C87B93"/>
    <w:rsid w:val="00C954DE"/>
    <w:rsid w:val="00C95642"/>
    <w:rsid w:val="00C95CFA"/>
    <w:rsid w:val="00C97642"/>
    <w:rsid w:val="00CA2E45"/>
    <w:rsid w:val="00CA75A6"/>
    <w:rsid w:val="00CA763D"/>
    <w:rsid w:val="00CA7A8A"/>
    <w:rsid w:val="00CB23FE"/>
    <w:rsid w:val="00CB3ABC"/>
    <w:rsid w:val="00CB4630"/>
    <w:rsid w:val="00CC2A8A"/>
    <w:rsid w:val="00CC3486"/>
    <w:rsid w:val="00CD2A10"/>
    <w:rsid w:val="00CD3041"/>
    <w:rsid w:val="00CD3476"/>
    <w:rsid w:val="00CD636F"/>
    <w:rsid w:val="00CE072F"/>
    <w:rsid w:val="00CE12F2"/>
    <w:rsid w:val="00CE533F"/>
    <w:rsid w:val="00CE7232"/>
    <w:rsid w:val="00CF0EA8"/>
    <w:rsid w:val="00CF2B74"/>
    <w:rsid w:val="00CF4FE4"/>
    <w:rsid w:val="00CF551C"/>
    <w:rsid w:val="00D00B12"/>
    <w:rsid w:val="00D0268D"/>
    <w:rsid w:val="00D026FF"/>
    <w:rsid w:val="00D046C4"/>
    <w:rsid w:val="00D04B65"/>
    <w:rsid w:val="00D0771C"/>
    <w:rsid w:val="00D07A20"/>
    <w:rsid w:val="00D131F6"/>
    <w:rsid w:val="00D16A15"/>
    <w:rsid w:val="00D16C66"/>
    <w:rsid w:val="00D20C66"/>
    <w:rsid w:val="00D23993"/>
    <w:rsid w:val="00D23FE2"/>
    <w:rsid w:val="00D273E0"/>
    <w:rsid w:val="00D31138"/>
    <w:rsid w:val="00D33E47"/>
    <w:rsid w:val="00D40B54"/>
    <w:rsid w:val="00D41579"/>
    <w:rsid w:val="00D418CF"/>
    <w:rsid w:val="00D43707"/>
    <w:rsid w:val="00D45EEA"/>
    <w:rsid w:val="00D53974"/>
    <w:rsid w:val="00D551FB"/>
    <w:rsid w:val="00D57754"/>
    <w:rsid w:val="00D60C19"/>
    <w:rsid w:val="00D61315"/>
    <w:rsid w:val="00D71918"/>
    <w:rsid w:val="00D749EE"/>
    <w:rsid w:val="00D81057"/>
    <w:rsid w:val="00D85121"/>
    <w:rsid w:val="00D86783"/>
    <w:rsid w:val="00D91FEF"/>
    <w:rsid w:val="00DA1940"/>
    <w:rsid w:val="00DA5FDA"/>
    <w:rsid w:val="00DA7409"/>
    <w:rsid w:val="00DB082C"/>
    <w:rsid w:val="00DB2E48"/>
    <w:rsid w:val="00DB67A5"/>
    <w:rsid w:val="00DC0738"/>
    <w:rsid w:val="00DD1F14"/>
    <w:rsid w:val="00DD5BF6"/>
    <w:rsid w:val="00DD7F2B"/>
    <w:rsid w:val="00DE008D"/>
    <w:rsid w:val="00DE378E"/>
    <w:rsid w:val="00DF0E38"/>
    <w:rsid w:val="00DF1AFA"/>
    <w:rsid w:val="00E012E5"/>
    <w:rsid w:val="00E06EF1"/>
    <w:rsid w:val="00E07A35"/>
    <w:rsid w:val="00E10A4B"/>
    <w:rsid w:val="00E129C4"/>
    <w:rsid w:val="00E14E2E"/>
    <w:rsid w:val="00E16958"/>
    <w:rsid w:val="00E20670"/>
    <w:rsid w:val="00E20C97"/>
    <w:rsid w:val="00E210E5"/>
    <w:rsid w:val="00E21C9D"/>
    <w:rsid w:val="00E245A8"/>
    <w:rsid w:val="00E26706"/>
    <w:rsid w:val="00E271D3"/>
    <w:rsid w:val="00E305D3"/>
    <w:rsid w:val="00E313D8"/>
    <w:rsid w:val="00E35CA2"/>
    <w:rsid w:val="00E42758"/>
    <w:rsid w:val="00E43417"/>
    <w:rsid w:val="00E43C6D"/>
    <w:rsid w:val="00E45B6C"/>
    <w:rsid w:val="00E477CB"/>
    <w:rsid w:val="00E47E58"/>
    <w:rsid w:val="00E51480"/>
    <w:rsid w:val="00E54340"/>
    <w:rsid w:val="00E603EC"/>
    <w:rsid w:val="00E608F0"/>
    <w:rsid w:val="00E618DB"/>
    <w:rsid w:val="00E636F6"/>
    <w:rsid w:val="00E6509C"/>
    <w:rsid w:val="00E66FBE"/>
    <w:rsid w:val="00E712F2"/>
    <w:rsid w:val="00E86B0E"/>
    <w:rsid w:val="00E87E36"/>
    <w:rsid w:val="00E92A52"/>
    <w:rsid w:val="00E9360E"/>
    <w:rsid w:val="00E96A5C"/>
    <w:rsid w:val="00EA00F7"/>
    <w:rsid w:val="00EA0749"/>
    <w:rsid w:val="00EA263F"/>
    <w:rsid w:val="00EA76BF"/>
    <w:rsid w:val="00EB2821"/>
    <w:rsid w:val="00EB5FBA"/>
    <w:rsid w:val="00EC6168"/>
    <w:rsid w:val="00EC6763"/>
    <w:rsid w:val="00EC7620"/>
    <w:rsid w:val="00EC7993"/>
    <w:rsid w:val="00ED264B"/>
    <w:rsid w:val="00ED2831"/>
    <w:rsid w:val="00ED6962"/>
    <w:rsid w:val="00ED699C"/>
    <w:rsid w:val="00EE0513"/>
    <w:rsid w:val="00EE119D"/>
    <w:rsid w:val="00EE4078"/>
    <w:rsid w:val="00EE4787"/>
    <w:rsid w:val="00EF11CA"/>
    <w:rsid w:val="00EF1A28"/>
    <w:rsid w:val="00EF5773"/>
    <w:rsid w:val="00EF6EB0"/>
    <w:rsid w:val="00F054FA"/>
    <w:rsid w:val="00F06C9E"/>
    <w:rsid w:val="00F06F5E"/>
    <w:rsid w:val="00F10EEA"/>
    <w:rsid w:val="00F133DB"/>
    <w:rsid w:val="00F2427B"/>
    <w:rsid w:val="00F244AF"/>
    <w:rsid w:val="00F353BE"/>
    <w:rsid w:val="00F401F8"/>
    <w:rsid w:val="00F4189A"/>
    <w:rsid w:val="00F41E24"/>
    <w:rsid w:val="00F42600"/>
    <w:rsid w:val="00F471D2"/>
    <w:rsid w:val="00F536E5"/>
    <w:rsid w:val="00F555EE"/>
    <w:rsid w:val="00F56C71"/>
    <w:rsid w:val="00F63AA8"/>
    <w:rsid w:val="00F7351B"/>
    <w:rsid w:val="00F7632E"/>
    <w:rsid w:val="00F76855"/>
    <w:rsid w:val="00F77D6B"/>
    <w:rsid w:val="00F8115B"/>
    <w:rsid w:val="00F833F7"/>
    <w:rsid w:val="00F83979"/>
    <w:rsid w:val="00F857A5"/>
    <w:rsid w:val="00F86D9B"/>
    <w:rsid w:val="00F91A8D"/>
    <w:rsid w:val="00F9657A"/>
    <w:rsid w:val="00F970EB"/>
    <w:rsid w:val="00F97A34"/>
    <w:rsid w:val="00FA3F94"/>
    <w:rsid w:val="00FA6DF6"/>
    <w:rsid w:val="00FA796F"/>
    <w:rsid w:val="00FB1F7C"/>
    <w:rsid w:val="00FB4496"/>
    <w:rsid w:val="00FB5A39"/>
    <w:rsid w:val="00FC09AB"/>
    <w:rsid w:val="00FC1411"/>
    <w:rsid w:val="00FC2D38"/>
    <w:rsid w:val="00FC2F97"/>
    <w:rsid w:val="00FC668E"/>
    <w:rsid w:val="00FC6E07"/>
    <w:rsid w:val="00FD0D90"/>
    <w:rsid w:val="00FD75AC"/>
    <w:rsid w:val="00FE0861"/>
    <w:rsid w:val="00FE628E"/>
    <w:rsid w:val="00FE6D28"/>
    <w:rsid w:val="00FF742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DB505"/>
  <w15:docId w15:val="{087FCEAF-F492-451D-9212-1D7BA43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暗色格線 1 - 輔色 21"/>
    <w:basedOn w:val="a"/>
    <w:uiPriority w:val="34"/>
    <w:qFormat/>
    <w:rsid w:val="00DD1F14"/>
    <w:pPr>
      <w:ind w:leftChars="200" w:left="480"/>
    </w:pPr>
  </w:style>
  <w:style w:type="paragraph" w:styleId="a4">
    <w:name w:val="header"/>
    <w:basedOn w:val="a"/>
    <w:link w:val="a5"/>
    <w:uiPriority w:val="99"/>
    <w:unhideWhenUsed/>
    <w:rsid w:val="00C07CBF"/>
    <w:pPr>
      <w:tabs>
        <w:tab w:val="center" w:pos="4153"/>
        <w:tab w:val="right" w:pos="8306"/>
      </w:tabs>
      <w:snapToGrid w:val="0"/>
    </w:pPr>
    <w:rPr>
      <w:sz w:val="20"/>
      <w:szCs w:val="20"/>
    </w:rPr>
  </w:style>
  <w:style w:type="character" w:customStyle="1" w:styleId="a5">
    <w:name w:val="頁首 字元"/>
    <w:link w:val="a4"/>
    <w:uiPriority w:val="99"/>
    <w:rsid w:val="00C07CBF"/>
    <w:rPr>
      <w:kern w:val="2"/>
    </w:rPr>
  </w:style>
  <w:style w:type="paragraph" w:styleId="a6">
    <w:name w:val="footer"/>
    <w:basedOn w:val="a"/>
    <w:link w:val="a7"/>
    <w:uiPriority w:val="99"/>
    <w:unhideWhenUsed/>
    <w:rsid w:val="00C07CBF"/>
    <w:pPr>
      <w:tabs>
        <w:tab w:val="center" w:pos="4153"/>
        <w:tab w:val="right" w:pos="8306"/>
      </w:tabs>
      <w:snapToGrid w:val="0"/>
    </w:pPr>
    <w:rPr>
      <w:sz w:val="20"/>
      <w:szCs w:val="20"/>
    </w:rPr>
  </w:style>
  <w:style w:type="character" w:customStyle="1" w:styleId="a7">
    <w:name w:val="頁尾 字元"/>
    <w:link w:val="a6"/>
    <w:uiPriority w:val="99"/>
    <w:rsid w:val="00C07CBF"/>
    <w:rPr>
      <w:kern w:val="2"/>
    </w:rPr>
  </w:style>
  <w:style w:type="character" w:styleId="a8">
    <w:name w:val="annotation reference"/>
    <w:uiPriority w:val="99"/>
    <w:semiHidden/>
    <w:unhideWhenUsed/>
    <w:rsid w:val="006448F0"/>
    <w:rPr>
      <w:sz w:val="18"/>
      <w:szCs w:val="18"/>
    </w:rPr>
  </w:style>
  <w:style w:type="paragraph" w:styleId="a9">
    <w:name w:val="annotation text"/>
    <w:basedOn w:val="a"/>
    <w:link w:val="aa"/>
    <w:uiPriority w:val="99"/>
    <w:semiHidden/>
    <w:unhideWhenUsed/>
    <w:rsid w:val="006448F0"/>
  </w:style>
  <w:style w:type="character" w:customStyle="1" w:styleId="aa">
    <w:name w:val="註解文字 字元"/>
    <w:link w:val="a9"/>
    <w:uiPriority w:val="99"/>
    <w:semiHidden/>
    <w:rsid w:val="006448F0"/>
    <w:rPr>
      <w:kern w:val="2"/>
      <w:sz w:val="24"/>
      <w:szCs w:val="22"/>
    </w:rPr>
  </w:style>
  <w:style w:type="paragraph" w:styleId="ab">
    <w:name w:val="annotation subject"/>
    <w:basedOn w:val="a9"/>
    <w:next w:val="a9"/>
    <w:link w:val="ac"/>
    <w:uiPriority w:val="99"/>
    <w:semiHidden/>
    <w:unhideWhenUsed/>
    <w:rsid w:val="006448F0"/>
    <w:rPr>
      <w:b/>
      <w:bCs/>
    </w:rPr>
  </w:style>
  <w:style w:type="character" w:customStyle="1" w:styleId="ac">
    <w:name w:val="註解主旨 字元"/>
    <w:link w:val="ab"/>
    <w:uiPriority w:val="99"/>
    <w:semiHidden/>
    <w:rsid w:val="006448F0"/>
    <w:rPr>
      <w:b/>
      <w:bCs/>
      <w:kern w:val="2"/>
      <w:sz w:val="24"/>
      <w:szCs w:val="22"/>
    </w:rPr>
  </w:style>
  <w:style w:type="paragraph" w:styleId="ad">
    <w:name w:val="Balloon Text"/>
    <w:basedOn w:val="a"/>
    <w:link w:val="ae"/>
    <w:uiPriority w:val="99"/>
    <w:semiHidden/>
    <w:unhideWhenUsed/>
    <w:rsid w:val="006448F0"/>
    <w:rPr>
      <w:rFonts w:ascii="Cambria" w:hAnsi="Cambria"/>
      <w:sz w:val="18"/>
      <w:szCs w:val="18"/>
    </w:rPr>
  </w:style>
  <w:style w:type="character" w:customStyle="1" w:styleId="ae">
    <w:name w:val="註解方塊文字 字元"/>
    <w:link w:val="ad"/>
    <w:uiPriority w:val="99"/>
    <w:semiHidden/>
    <w:rsid w:val="006448F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 w:id="332075593">
      <w:bodyDiv w:val="1"/>
      <w:marLeft w:val="0"/>
      <w:marRight w:val="0"/>
      <w:marTop w:val="0"/>
      <w:marBottom w:val="0"/>
      <w:divBdr>
        <w:top w:val="none" w:sz="0" w:space="0" w:color="auto"/>
        <w:left w:val="none" w:sz="0" w:space="0" w:color="auto"/>
        <w:bottom w:val="none" w:sz="0" w:space="0" w:color="auto"/>
        <w:right w:val="none" w:sz="0" w:space="0" w:color="auto"/>
      </w:divBdr>
    </w:div>
    <w:div w:id="1984041631">
      <w:bodyDiv w:val="1"/>
      <w:marLeft w:val="0"/>
      <w:marRight w:val="0"/>
      <w:marTop w:val="0"/>
      <w:marBottom w:val="0"/>
      <w:divBdr>
        <w:top w:val="none" w:sz="0" w:space="0" w:color="auto"/>
        <w:left w:val="none" w:sz="0" w:space="0" w:color="auto"/>
        <w:bottom w:val="none" w:sz="0" w:space="0" w:color="auto"/>
        <w:right w:val="none" w:sz="0" w:space="0" w:color="auto"/>
      </w:divBdr>
    </w:div>
    <w:div w:id="21127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0E69-6C02-4639-816F-B094F52B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3124</Characters>
  <Application>Microsoft Office Word</Application>
  <DocSecurity>0</DocSecurity>
  <Lines>26</Lines>
  <Paragraphs>7</Paragraphs>
  <ScaleCrop>false</ScaleCrop>
  <Company>mirdc</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新聞資料NEWS LETTER</dc:title>
  <dc:creator>m001488</dc:creator>
  <cp:lastModifiedBy>申凱如</cp:lastModifiedBy>
  <cp:revision>2</cp:revision>
  <cp:lastPrinted>2025-12-18T06:41:00Z</cp:lastPrinted>
  <dcterms:created xsi:type="dcterms:W3CDTF">2026-01-05T01:42:00Z</dcterms:created>
  <dcterms:modified xsi:type="dcterms:W3CDTF">2026-01-05T01:42:00Z</dcterms:modified>
</cp:coreProperties>
</file>