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91566E" w:rsidRPr="008B7FE1" w14:paraId="441E139B" w14:textId="77777777" w:rsidTr="00C95143">
        <w:trPr>
          <w:trHeight w:val="12399"/>
        </w:trPr>
        <w:tc>
          <w:tcPr>
            <w:tcW w:w="10426" w:type="dxa"/>
          </w:tcPr>
          <w:p w14:paraId="4E1DDDC8" w14:textId="58776FFD" w:rsidR="0091566E" w:rsidRPr="008B7FE1" w:rsidRDefault="0091566E" w:rsidP="0091566E">
            <w:pPr>
              <w:spacing w:beforeLines="50" w:before="180" w:after="0" w:line="240" w:lineRule="auto"/>
              <w:ind w:leftChars="100" w:left="240"/>
              <w:rPr>
                <w:rFonts w:ascii="Times New Roman" w:eastAsia="標楷體" w:hAnsi="Times New Roman" w:cs="Times New Roman"/>
                <w:b/>
                <w:color w:val="1F4E79"/>
                <w:sz w:val="56"/>
                <w:szCs w:val="22"/>
                <w:u w:val="single"/>
                <w14:ligatures w14:val="none"/>
              </w:rPr>
            </w:pPr>
            <w:r w:rsidRPr="008B7FE1">
              <w:rPr>
                <w:rFonts w:ascii="Times New Roman" w:eastAsia="標楷體" w:hAnsi="Times New Roman" w:cs="Times New Roman"/>
                <w:noProof/>
                <w:szCs w:val="22"/>
                <w14:ligatures w14:val="none"/>
              </w:rPr>
              <w:drawing>
                <wp:anchor distT="0" distB="0" distL="114300" distR="114300" simplePos="0" relativeHeight="251659264" behindDoc="0" locked="0" layoutInCell="1" allowOverlap="1" wp14:anchorId="6B4056B6" wp14:editId="39A05F5E">
                  <wp:simplePos x="0" y="0"/>
                  <wp:positionH relativeFrom="column">
                    <wp:posOffset>815340</wp:posOffset>
                  </wp:positionH>
                  <wp:positionV relativeFrom="paragraph">
                    <wp:posOffset>203835</wp:posOffset>
                  </wp:positionV>
                  <wp:extent cx="508635" cy="508635"/>
                  <wp:effectExtent l="0" t="0" r="5715" b="5715"/>
                  <wp:wrapSquare wrapText="bothSides"/>
                  <wp:docPr id="6" name="圖片 6"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E1">
              <w:rPr>
                <w:rFonts w:ascii="Times New Roman" w:eastAsia="標楷體" w:hAnsi="Times New Roman" w:cs="Times New Roman"/>
                <w:sz w:val="56"/>
                <w:szCs w:val="22"/>
                <w14:ligatures w14:val="none"/>
              </w:rPr>
              <w:t xml:space="preserve">        </w:t>
            </w:r>
            <w:r w:rsidRPr="008B7FE1">
              <w:rPr>
                <w:rFonts w:ascii="Times New Roman" w:eastAsia="標楷體" w:hAnsi="Times New Roman" w:cs="Times New Roman"/>
                <w:b/>
                <w:bCs/>
                <w:color w:val="1F4E79"/>
                <w:sz w:val="56"/>
                <w:szCs w:val="22"/>
                <w:u w:val="single"/>
                <w14:ligatures w14:val="none"/>
              </w:rPr>
              <w:t>新聞資料</w:t>
            </w:r>
            <w:r w:rsidRPr="008B7FE1">
              <w:rPr>
                <w:rFonts w:ascii="Times New Roman" w:eastAsia="標楷體" w:hAnsi="Times New Roman" w:cs="Times New Roman"/>
                <w:b/>
                <w:bCs/>
                <w:color w:val="1F4E79"/>
                <w:sz w:val="56"/>
                <w:szCs w:val="22"/>
                <w:u w:val="single"/>
                <w14:ligatures w14:val="none"/>
              </w:rPr>
              <w:t>NEWS LETTER</w:t>
            </w:r>
          </w:p>
          <w:p w14:paraId="36D6EDEE" w14:textId="495E9D4A" w:rsidR="0091566E" w:rsidRPr="008B7FE1" w:rsidRDefault="0091566E" w:rsidP="0091566E">
            <w:pPr>
              <w:spacing w:after="0" w:line="480" w:lineRule="exact"/>
              <w:jc w:val="center"/>
              <w:rPr>
                <w:rFonts w:ascii="Times New Roman" w:eastAsia="標楷體" w:hAnsi="Times New Roman" w:cs="Times New Roman"/>
                <w:b/>
                <w:sz w:val="44"/>
                <w:szCs w:val="44"/>
                <w14:ligatures w14:val="none"/>
              </w:rPr>
            </w:pPr>
            <w:r w:rsidRPr="008B7FE1">
              <w:rPr>
                <w:rFonts w:ascii="Times New Roman" w:eastAsia="標楷體" w:hAnsi="Times New Roman" w:cs="Times New Roman"/>
                <w:b/>
                <w:bCs/>
                <w:sz w:val="44"/>
                <w:szCs w:val="44"/>
                <w14:ligatures w14:val="none"/>
              </w:rPr>
              <w:t>MIRDC Partners with NCSIST to Promote Strategic Technologies for Drone Industry Development</w:t>
            </w:r>
          </w:p>
          <w:p w14:paraId="14243206" w14:textId="77777777" w:rsidR="00AA3A05" w:rsidRPr="008B7FE1" w:rsidRDefault="00AA3A05" w:rsidP="0091566E">
            <w:pPr>
              <w:spacing w:after="0" w:line="480" w:lineRule="exact"/>
              <w:jc w:val="center"/>
              <w:rPr>
                <w:rFonts w:ascii="Times New Roman" w:eastAsia="標楷體" w:hAnsi="Times New Roman" w:cs="Times New Roman"/>
                <w:b/>
                <w:sz w:val="44"/>
                <w:szCs w:val="44"/>
                <w14:ligatures w14:val="none"/>
              </w:rPr>
            </w:pPr>
          </w:p>
          <w:p w14:paraId="7F80E07A" w14:textId="14357C32" w:rsidR="0091566E" w:rsidRPr="008B7FE1" w:rsidRDefault="0091566E" w:rsidP="0091566E">
            <w:pPr>
              <w:spacing w:after="0" w:line="480" w:lineRule="exact"/>
              <w:jc w:val="both"/>
              <w:rPr>
                <w:rFonts w:ascii="Times New Roman" w:eastAsia="標楷體" w:hAnsi="Times New Roman" w:cs="Times New Roman"/>
                <w:sz w:val="28"/>
                <w:szCs w:val="28"/>
                <w14:ligatures w14:val="none"/>
              </w:rPr>
            </w:pPr>
            <w:r w:rsidRPr="008B7FE1">
              <w:rPr>
                <w:rFonts w:ascii="Times New Roman" w:eastAsia="標楷體" w:hAnsi="Times New Roman" w:cs="Times New Roman"/>
                <w:sz w:val="28"/>
                <w:szCs w:val="28"/>
                <w14:ligatures w14:val="none"/>
              </w:rPr>
              <w:t xml:space="preserve">The Metal Industries Research &amp; Development Centre (MIRDC) and the National Chung-Shan Institute of Science &amp; Technology (NCSIST) held a ceremony on December 2 to sign a strategic technology cooperation memorandum for drone industry development, to accelerate the </w:t>
            </w:r>
            <w:r w:rsidR="006B54B9" w:rsidRPr="00FD5307">
              <w:rPr>
                <w:rFonts w:ascii="Times New Roman" w:eastAsia="標楷體" w:hAnsi="Times New Roman" w:cs="Times New Roman"/>
                <w:sz w:val="28"/>
                <w:szCs w:val="28"/>
                <w14:ligatures w14:val="none"/>
              </w:rPr>
              <w:t xml:space="preserve">growth </w:t>
            </w:r>
            <w:r w:rsidRPr="00FD5307">
              <w:rPr>
                <w:rFonts w:ascii="Times New Roman" w:eastAsia="標楷體" w:hAnsi="Times New Roman" w:cs="Times New Roman"/>
                <w:sz w:val="28"/>
                <w:szCs w:val="28"/>
                <w14:ligatures w14:val="none"/>
              </w:rPr>
              <w:t xml:space="preserve">of Taiwan’s drone industry and deepen bilateral technological cooperation. This partnership marks a new milestone for Taiwan’s drone industry, particularly in technological research and development, system integration, and supply chain capabilities. By combining R&amp;D strengths and industrial resources, both parties aim to implement a </w:t>
            </w:r>
            <w:r w:rsidR="006D43AE" w:rsidRPr="00FD5307">
              <w:rPr>
                <w:rFonts w:ascii="Times New Roman" w:eastAsia="標楷體" w:hAnsi="Times New Roman" w:cs="Times New Roman"/>
                <w:sz w:val="28"/>
                <w:szCs w:val="28"/>
                <w14:ligatures w14:val="none"/>
              </w:rPr>
              <w:t>military-civilian dual-use development strategy</w:t>
            </w:r>
            <w:r w:rsidRPr="00FD5307">
              <w:rPr>
                <w:rFonts w:ascii="Times New Roman" w:eastAsia="標楷體" w:hAnsi="Times New Roman" w:cs="Times New Roman"/>
                <w:sz w:val="28"/>
                <w:szCs w:val="28"/>
                <w14:ligatures w14:val="none"/>
              </w:rPr>
              <w:t xml:space="preserve"> to advance the development and application of domestic drones, thereby boosting national</w:t>
            </w:r>
            <w:r w:rsidRPr="008B7FE1">
              <w:rPr>
                <w:rFonts w:ascii="Times New Roman" w:eastAsia="標楷體" w:hAnsi="Times New Roman" w:cs="Times New Roman"/>
                <w:sz w:val="28"/>
                <w:szCs w:val="28"/>
                <w14:ligatures w14:val="none"/>
              </w:rPr>
              <w:t xml:space="preserve"> defense autonomy and enhancing Taiwan’s global competitiveness.</w:t>
            </w:r>
          </w:p>
          <w:p w14:paraId="1CE2FEAD" w14:textId="77777777" w:rsidR="008377E4" w:rsidRPr="008B7FE1" w:rsidRDefault="008377E4" w:rsidP="0091566E">
            <w:pPr>
              <w:spacing w:after="0" w:line="480" w:lineRule="exact"/>
              <w:jc w:val="both"/>
              <w:rPr>
                <w:rFonts w:ascii="Times New Roman" w:eastAsia="標楷體" w:hAnsi="Times New Roman" w:cs="Times New Roman"/>
                <w:sz w:val="28"/>
                <w:szCs w:val="28"/>
                <w14:ligatures w14:val="none"/>
              </w:rPr>
            </w:pPr>
          </w:p>
          <w:p w14:paraId="7C78C239" w14:textId="39BFFA75" w:rsidR="00C95143" w:rsidRPr="008B7FE1" w:rsidRDefault="00C95143" w:rsidP="00C95143">
            <w:pPr>
              <w:spacing w:after="0" w:line="480" w:lineRule="exact"/>
              <w:jc w:val="both"/>
              <w:rPr>
                <w:rFonts w:ascii="Times New Roman" w:eastAsia="標楷體" w:hAnsi="Times New Roman" w:cs="Times New Roman"/>
                <w:sz w:val="28"/>
                <w:szCs w:val="28"/>
                <w14:ligatures w14:val="none"/>
              </w:rPr>
            </w:pPr>
            <w:r w:rsidRPr="008B7FE1">
              <w:rPr>
                <w:rFonts w:ascii="Times New Roman" w:eastAsia="標楷體" w:hAnsi="Times New Roman" w:cs="Times New Roman"/>
                <w:sz w:val="28"/>
                <w:szCs w:val="28"/>
                <w14:ligatures w14:val="none"/>
              </w:rPr>
              <w:t>NCSIST plays a vital role in the national drone team as a core technology developer and industry chain integrator, supplying the military with a range of highly specialized drone platforms. With extensive experience in drone system integration, testing, and verification, NCSIST continues to develop and improve next-generation drone products. NCSIST is also committed to partnering with private manufacturers to</w:t>
            </w:r>
            <w:r w:rsidRPr="00FD5307">
              <w:rPr>
                <w:rFonts w:ascii="Times New Roman" w:eastAsia="標楷體" w:hAnsi="Times New Roman" w:cs="Times New Roman"/>
                <w:sz w:val="28"/>
                <w:szCs w:val="28"/>
                <w14:ligatures w14:val="none"/>
              </w:rPr>
              <w:t xml:space="preserve"> </w:t>
            </w:r>
            <w:r w:rsidR="00902F62" w:rsidRPr="00FD5307">
              <w:rPr>
                <w:rFonts w:ascii="Times New Roman" w:eastAsia="標楷體" w:hAnsi="Times New Roman" w:cs="Times New Roman"/>
                <w:sz w:val="28"/>
                <w:szCs w:val="28"/>
                <w14:ligatures w14:val="none"/>
              </w:rPr>
              <w:t xml:space="preserve">rapidly </w:t>
            </w:r>
            <w:r w:rsidRPr="00FD5307">
              <w:rPr>
                <w:rFonts w:ascii="Times New Roman" w:eastAsia="標楷體" w:hAnsi="Times New Roman" w:cs="Times New Roman"/>
                <w:sz w:val="28"/>
                <w:szCs w:val="28"/>
                <w14:ligatures w14:val="none"/>
              </w:rPr>
              <w:t xml:space="preserve">produce </w:t>
            </w:r>
            <w:r w:rsidR="00211F73" w:rsidRPr="00FD5307">
              <w:rPr>
                <w:rFonts w:ascii="Times New Roman" w:eastAsia="標楷體" w:hAnsi="Times New Roman" w:cs="Times New Roman"/>
                <w:sz w:val="28"/>
                <w:szCs w:val="28"/>
                <w14:ligatures w14:val="none"/>
              </w:rPr>
              <w:t>commercial drones</w:t>
            </w:r>
            <w:r w:rsidRPr="00FD5307">
              <w:rPr>
                <w:rFonts w:ascii="Times New Roman" w:eastAsia="標楷體" w:hAnsi="Times New Roman" w:cs="Times New Roman"/>
                <w:sz w:val="28"/>
                <w:szCs w:val="28"/>
                <w14:ligatures w14:val="none"/>
              </w:rPr>
              <w:t xml:space="preserve"> by leveraging existing technologies and production capabilities to meet the a</w:t>
            </w:r>
            <w:r w:rsidRPr="001F5DFC">
              <w:rPr>
                <w:rFonts w:ascii="Times New Roman" w:eastAsia="標楷體" w:hAnsi="Times New Roman" w:cs="Times New Roman"/>
                <w:sz w:val="28"/>
                <w:szCs w:val="28"/>
                <w14:ligatures w14:val="none"/>
              </w:rPr>
              <w:t>rmed forces’</w:t>
            </w:r>
            <w:r w:rsidRPr="00211F73">
              <w:rPr>
                <w:rFonts w:ascii="Times New Roman" w:eastAsia="標楷體" w:hAnsi="Times New Roman" w:cs="Times New Roman"/>
                <w:sz w:val="28"/>
                <w:szCs w:val="28"/>
                <w:shd w:val="pct15" w:color="auto" w:fill="FFFFFF"/>
                <w14:ligatures w14:val="none"/>
              </w:rPr>
              <w:t xml:space="preserve"> </w:t>
            </w:r>
            <w:r w:rsidRPr="008B7FE1">
              <w:rPr>
                <w:rFonts w:ascii="Times New Roman" w:eastAsia="標楷體" w:hAnsi="Times New Roman" w:cs="Times New Roman"/>
                <w:sz w:val="28"/>
                <w:szCs w:val="28"/>
                <w14:ligatures w14:val="none"/>
              </w:rPr>
              <w:t>needs. MIRDC</w:t>
            </w:r>
            <w:r w:rsidR="00FA0E4A">
              <w:rPr>
                <w:rFonts w:ascii="Times New Roman" w:eastAsia="標楷體" w:hAnsi="Times New Roman" w:cs="Times New Roman" w:hint="eastAsia"/>
                <w:sz w:val="28"/>
                <w:szCs w:val="28"/>
                <w14:ligatures w14:val="none"/>
              </w:rPr>
              <w:t xml:space="preserve"> </w:t>
            </w:r>
            <w:r w:rsidR="003354A5" w:rsidRPr="003354A5">
              <w:rPr>
                <w:rFonts w:ascii="Times New Roman" w:eastAsia="標楷體" w:hAnsi="Times New Roman" w:cs="Times New Roman"/>
                <w:sz w:val="28"/>
                <w:szCs w:val="28"/>
                <w14:ligatures w14:val="none"/>
              </w:rPr>
              <w:t>plays</w:t>
            </w:r>
            <w:r w:rsidR="00FA0E4A" w:rsidRPr="003354A5">
              <w:rPr>
                <w:rFonts w:ascii="Times New Roman" w:eastAsia="標楷體" w:hAnsi="Times New Roman" w:cs="Times New Roman" w:hint="eastAsia"/>
                <w:sz w:val="28"/>
                <w:szCs w:val="28"/>
                <w14:ligatures w14:val="none"/>
              </w:rPr>
              <w:t xml:space="preserve"> </w:t>
            </w:r>
            <w:r w:rsidRPr="003354A5">
              <w:rPr>
                <w:rFonts w:ascii="Times New Roman" w:eastAsia="標楷體" w:hAnsi="Times New Roman" w:cs="Times New Roman"/>
                <w:sz w:val="28"/>
                <w:szCs w:val="28"/>
                <w14:ligatures w14:val="none"/>
              </w:rPr>
              <w:t>a pi</w:t>
            </w:r>
            <w:r w:rsidRPr="008B7FE1">
              <w:rPr>
                <w:rFonts w:ascii="Times New Roman" w:eastAsia="標楷體" w:hAnsi="Times New Roman" w:cs="Times New Roman"/>
                <w:sz w:val="28"/>
                <w:szCs w:val="28"/>
                <w14:ligatures w14:val="none"/>
              </w:rPr>
              <w:t>votal role between the government and industry for technological R&amp;D and industry promotion. Moving forward, both parties can leverage their respective strengths and expertise to help Taiwan’s drone industry gain a foothold in the global market.</w:t>
            </w:r>
          </w:p>
          <w:p w14:paraId="46779A26" w14:textId="77777777" w:rsidR="00C95143" w:rsidRPr="008B7FE1" w:rsidRDefault="00C95143" w:rsidP="00C95143">
            <w:pPr>
              <w:spacing w:after="0" w:line="480" w:lineRule="exact"/>
              <w:jc w:val="both"/>
              <w:rPr>
                <w:rFonts w:ascii="Times New Roman" w:eastAsia="標楷體" w:hAnsi="Times New Roman" w:cs="Times New Roman"/>
                <w:sz w:val="28"/>
                <w:szCs w:val="28"/>
                <w14:ligatures w14:val="none"/>
              </w:rPr>
            </w:pPr>
          </w:p>
          <w:p w14:paraId="746A78F4" w14:textId="243C906B" w:rsidR="00C95143" w:rsidRPr="008B7FE1" w:rsidRDefault="00AB45BE" w:rsidP="00706F97">
            <w:pPr>
              <w:spacing w:after="0" w:line="480" w:lineRule="exact"/>
              <w:jc w:val="both"/>
              <w:rPr>
                <w:rFonts w:ascii="Times New Roman" w:eastAsia="標楷體" w:hAnsi="Times New Roman" w:cs="Times New Roman"/>
                <w:sz w:val="28"/>
                <w:szCs w:val="28"/>
                <w14:ligatures w14:val="none"/>
              </w:rPr>
            </w:pPr>
            <w:r w:rsidRPr="00AB45BE">
              <w:rPr>
                <w:rFonts w:ascii="Times New Roman" w:eastAsia="標楷體" w:hAnsi="Times New Roman" w:cs="Times New Roman"/>
                <w:sz w:val="28"/>
                <w:szCs w:val="28"/>
                <w14:ligatures w14:val="none"/>
              </w:rPr>
              <w:t>Chia-Ju Liu, Chairman of MIRDC, highlighted the establishment of the Aerospace Science and Technology Industry Development Department in 2023, created to address Taiwan’s needs in aerospace technology development, with guidance and support from the Ministry of Economic Affairs.</w:t>
            </w:r>
            <w:r w:rsidR="0091566E" w:rsidRPr="008B7FE1">
              <w:rPr>
                <w:rFonts w:ascii="Times New Roman" w:eastAsia="標楷體" w:hAnsi="Times New Roman" w:cs="Times New Roman"/>
                <w:sz w:val="28"/>
                <w:szCs w:val="28"/>
                <w14:ligatures w14:val="none"/>
              </w:rPr>
              <w:t xml:space="preserve"> Under the leadership of </w:t>
            </w:r>
            <w:r w:rsidR="00781737" w:rsidRPr="00781737">
              <w:rPr>
                <w:rFonts w:ascii="Times New Roman" w:eastAsia="標楷體" w:hAnsi="Times New Roman" w:cs="Times New Roman"/>
                <w:sz w:val="28"/>
                <w:szCs w:val="28"/>
                <w14:ligatures w14:val="none"/>
              </w:rPr>
              <w:t>Director General Chih-Wei Chien</w:t>
            </w:r>
            <w:r w:rsidR="0091566E" w:rsidRPr="008B7FE1">
              <w:rPr>
                <w:rFonts w:ascii="Times New Roman" w:eastAsia="標楷體" w:hAnsi="Times New Roman" w:cs="Times New Roman"/>
                <w:sz w:val="28"/>
                <w:szCs w:val="28"/>
                <w14:ligatures w14:val="none"/>
              </w:rPr>
              <w:t xml:space="preserve">, the team has systematically developed industrial capabilities encompassing drone materials, full system integration, key module supply chain optimization, and drone application services. </w:t>
            </w:r>
            <w:r w:rsidR="0091566E" w:rsidRPr="00377042">
              <w:rPr>
                <w:rFonts w:ascii="Times New Roman" w:eastAsia="標楷體" w:hAnsi="Times New Roman" w:cs="Times New Roman"/>
                <w:sz w:val="28"/>
                <w:szCs w:val="28"/>
                <w14:ligatures w14:val="none"/>
              </w:rPr>
              <w:lastRenderedPageBreak/>
              <w:t>Wei-Hung Wu, Vice President of MIRDC, emphasized that, as an essential government-indust</w:t>
            </w:r>
            <w:r w:rsidR="0091566E" w:rsidRPr="008B7FE1">
              <w:rPr>
                <w:rFonts w:ascii="Times New Roman" w:eastAsia="標楷體" w:hAnsi="Times New Roman" w:cs="Times New Roman"/>
                <w:sz w:val="28"/>
                <w:szCs w:val="28"/>
                <w14:ligatures w14:val="none"/>
              </w:rPr>
              <w:t>ry think tank, MIRDC will continue to integrate upstream and downstream resources to strengthen Taiwan’s aerospace industry supply chain. This collaboration with NCSIST leverages complementary strengths and joint development across the military and civilian sectors, aiming to bring R&amp;D achievements to the global market.</w:t>
            </w:r>
          </w:p>
          <w:p w14:paraId="60548882" w14:textId="4CC2254C" w:rsidR="00C95143" w:rsidRPr="008B7FE1" w:rsidRDefault="00C95143" w:rsidP="00706F97">
            <w:pPr>
              <w:spacing w:after="0" w:line="480" w:lineRule="exact"/>
              <w:jc w:val="both"/>
              <w:rPr>
                <w:rFonts w:ascii="Times New Roman" w:eastAsia="標楷體" w:hAnsi="Times New Roman" w:cs="Times New Roman"/>
                <w:sz w:val="28"/>
                <w:szCs w:val="28"/>
                <w14:ligatures w14:val="none"/>
              </w:rPr>
            </w:pPr>
          </w:p>
          <w:p w14:paraId="4B97B066" w14:textId="6A882AB3" w:rsidR="00984307" w:rsidRDefault="00C95143" w:rsidP="00C95143">
            <w:pPr>
              <w:spacing w:after="0" w:line="480" w:lineRule="exact"/>
              <w:jc w:val="both"/>
              <w:rPr>
                <w:rFonts w:ascii="Times New Roman" w:eastAsia="標楷體" w:hAnsi="Times New Roman" w:cs="Times New Roman"/>
                <w:sz w:val="28"/>
                <w:szCs w:val="28"/>
                <w14:ligatures w14:val="none"/>
              </w:rPr>
            </w:pPr>
            <w:r w:rsidRPr="008B7FE1">
              <w:rPr>
                <w:rFonts w:ascii="Times New Roman" w:eastAsia="標楷體" w:hAnsi="Times New Roman" w:cs="Times New Roman"/>
                <w:sz w:val="28"/>
                <w:szCs w:val="28"/>
                <w14:ligatures w14:val="none"/>
              </w:rPr>
              <w:t>Building on this partnership, both parties will continue to advance the drone technology strategy and work to</w:t>
            </w:r>
            <w:r w:rsidRPr="00FD5307">
              <w:rPr>
                <w:rFonts w:ascii="Times New Roman" w:eastAsia="標楷體" w:hAnsi="Times New Roman" w:cs="Times New Roman"/>
                <w:sz w:val="28"/>
                <w:szCs w:val="28"/>
                <w14:ligatures w14:val="none"/>
              </w:rPr>
              <w:t xml:space="preserve">gether to </w:t>
            </w:r>
            <w:r w:rsidR="00F410CB" w:rsidRPr="00FD5307">
              <w:rPr>
                <w:rFonts w:ascii="Times New Roman" w:eastAsia="標楷體" w:hAnsi="Times New Roman" w:cs="Times New Roman"/>
                <w:sz w:val="28"/>
                <w:szCs w:val="28"/>
                <w14:ligatures w14:val="none"/>
              </w:rPr>
              <w:t xml:space="preserve">implement </w:t>
            </w:r>
            <w:r w:rsidRPr="00FD5307">
              <w:rPr>
                <w:rFonts w:ascii="Times New Roman" w:eastAsia="標楷體" w:hAnsi="Times New Roman" w:cs="Times New Roman"/>
                <w:sz w:val="28"/>
                <w:szCs w:val="28"/>
                <w14:ligatures w14:val="none"/>
              </w:rPr>
              <w:t>highly reliable</w:t>
            </w:r>
            <w:r w:rsidR="00F7683C" w:rsidRPr="00FD5307">
              <w:rPr>
                <w:rFonts w:ascii="Times New Roman" w:eastAsia="標楷體" w:hAnsi="Times New Roman" w:cs="Times New Roman" w:hint="eastAsia"/>
                <w:sz w:val="28"/>
                <w:szCs w:val="28"/>
                <w14:ligatures w14:val="none"/>
              </w:rPr>
              <w:t xml:space="preserve"> and</w:t>
            </w:r>
            <w:r w:rsidR="00F7683C" w:rsidRPr="00F7683C">
              <w:rPr>
                <w:rFonts w:ascii="Times New Roman" w:eastAsia="標楷體" w:hAnsi="Times New Roman" w:cs="Times New Roman" w:hint="eastAsia"/>
                <w:color w:val="EE0000"/>
                <w:sz w:val="28"/>
                <w:szCs w:val="28"/>
                <w14:ligatures w14:val="none"/>
              </w:rPr>
              <w:t xml:space="preserve"> </w:t>
            </w:r>
            <w:r w:rsidRPr="008B7FE1">
              <w:rPr>
                <w:rFonts w:ascii="Times New Roman" w:eastAsia="標楷體" w:hAnsi="Times New Roman" w:cs="Times New Roman"/>
                <w:sz w:val="28"/>
                <w:szCs w:val="28"/>
                <w14:ligatures w14:val="none"/>
              </w:rPr>
              <w:t>highly integrated drone innovations to strengthen Taiwan’s industrial capabilities and set a new standard for a globally competitive drone industry. Looking ahead, this collaboration will focus on military-civilian synergy, independent research and development, technology implementation, and shared industrial prosperity. Both parties will work together to strengthen Taiwan’s drone industry, enabling it to compete effectively on a global scale while also enhancing national defense autonomy and fostering industry advancement.</w:t>
            </w:r>
          </w:p>
          <w:p w14:paraId="22376C60" w14:textId="250055E8" w:rsidR="008B7FE1" w:rsidRPr="008B7FE1" w:rsidRDefault="008B7FE1" w:rsidP="00C95143">
            <w:pPr>
              <w:spacing w:after="0" w:line="480" w:lineRule="exact"/>
              <w:jc w:val="both"/>
              <w:rPr>
                <w:rFonts w:ascii="Times New Roman" w:eastAsia="標楷體" w:hAnsi="Times New Roman" w:cs="Times New Roman"/>
                <w:sz w:val="28"/>
                <w:szCs w:val="28"/>
                <w14:ligatures w14:val="none"/>
              </w:rPr>
            </w:pPr>
            <w:r w:rsidRPr="008B7FE1">
              <w:rPr>
                <w:rFonts w:ascii="Times New Roman" w:eastAsia="標楷體" w:hAnsi="Times New Roman" w:cs="Times New Roman"/>
                <w:noProof/>
              </w:rPr>
              <w:drawing>
                <wp:anchor distT="0" distB="0" distL="114300" distR="114300" simplePos="0" relativeHeight="251660288" behindDoc="0" locked="0" layoutInCell="1" allowOverlap="1" wp14:anchorId="1A0069FD" wp14:editId="4E7AE2AE">
                  <wp:simplePos x="0" y="0"/>
                  <wp:positionH relativeFrom="margin">
                    <wp:posOffset>1306982</wp:posOffset>
                  </wp:positionH>
                  <wp:positionV relativeFrom="margin">
                    <wp:posOffset>4845126</wp:posOffset>
                  </wp:positionV>
                  <wp:extent cx="3829685" cy="2554605"/>
                  <wp:effectExtent l="0" t="0" r="0" b="0"/>
                  <wp:wrapTopAndBottom/>
                  <wp:docPr id="187190952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685" cy="2554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35342" w14:textId="77777777" w:rsidR="008B7FE1" w:rsidRDefault="008B7FE1" w:rsidP="00104992">
            <w:pPr>
              <w:spacing w:after="0" w:line="480" w:lineRule="exact"/>
              <w:jc w:val="both"/>
              <w:rPr>
                <w:rFonts w:ascii="Times New Roman" w:eastAsia="標楷體" w:hAnsi="Times New Roman" w:cs="Times New Roman"/>
                <w:sz w:val="28"/>
                <w:szCs w:val="28"/>
                <w14:ligatures w14:val="none"/>
              </w:rPr>
            </w:pPr>
          </w:p>
          <w:p w14:paraId="3C75637A" w14:textId="23F4E352" w:rsidR="00AA3A05" w:rsidRPr="008B7FE1" w:rsidRDefault="00AA3A05" w:rsidP="00104992">
            <w:pPr>
              <w:spacing w:after="0" w:line="480" w:lineRule="exact"/>
              <w:jc w:val="both"/>
              <w:rPr>
                <w:rFonts w:ascii="Times New Roman" w:eastAsia="標楷體" w:hAnsi="Times New Roman" w:cs="Times New Roman"/>
                <w:sz w:val="28"/>
                <w:szCs w:val="28"/>
                <w14:ligatures w14:val="none"/>
              </w:rPr>
            </w:pPr>
            <w:r w:rsidRPr="008B7FE1">
              <w:rPr>
                <w:rFonts w:ascii="Times New Roman" w:eastAsia="標楷體" w:hAnsi="Times New Roman" w:cs="Times New Roman"/>
                <w:sz w:val="28"/>
                <w:szCs w:val="28"/>
                <w14:ligatures w14:val="none"/>
              </w:rPr>
              <w:t>Photo 1.</w:t>
            </w:r>
            <w:r w:rsidRPr="008B7FE1">
              <w:rPr>
                <w:rFonts w:ascii="Times New Roman" w:eastAsia="標楷體" w:hAnsi="Times New Roman" w:cs="Times New Roman"/>
                <w:sz w:val="28"/>
                <w:szCs w:val="28"/>
                <w14:ligatures w14:val="none"/>
              </w:rPr>
              <w:tab/>
              <w:t xml:space="preserve">MIRDC Chairman Chia-Ju Liu (left) and </w:t>
            </w:r>
            <w:r w:rsidRPr="002737A0">
              <w:rPr>
                <w:rFonts w:ascii="Times New Roman" w:eastAsia="標楷體" w:hAnsi="Times New Roman" w:cs="Times New Roman"/>
                <w:sz w:val="28"/>
                <w:szCs w:val="28"/>
                <w14:ligatures w14:val="none"/>
              </w:rPr>
              <w:t xml:space="preserve">NCSIST President Lieutenant General Shih-Chiang Li (right) sign the </w:t>
            </w:r>
            <w:r w:rsidR="00BC1ADC" w:rsidRPr="002737A0">
              <w:rPr>
                <w:rFonts w:ascii="Times New Roman" w:eastAsia="標楷體" w:hAnsi="Times New Roman" w:cs="Times New Roman" w:hint="eastAsia"/>
                <w:sz w:val="28"/>
                <w:szCs w:val="28"/>
                <w14:ligatures w14:val="none"/>
              </w:rPr>
              <w:t>M</w:t>
            </w:r>
            <w:r w:rsidRPr="002737A0">
              <w:rPr>
                <w:rFonts w:ascii="Times New Roman" w:eastAsia="標楷體" w:hAnsi="Times New Roman" w:cs="Times New Roman"/>
                <w:sz w:val="28"/>
                <w:szCs w:val="28"/>
                <w14:ligatures w14:val="none"/>
              </w:rPr>
              <w:t xml:space="preserve">emorandum on </w:t>
            </w:r>
            <w:r w:rsidR="00BC1ADC" w:rsidRPr="002737A0">
              <w:rPr>
                <w:rFonts w:ascii="Times New Roman" w:eastAsia="標楷體" w:hAnsi="Times New Roman" w:cs="Times New Roman" w:hint="eastAsia"/>
                <w:sz w:val="28"/>
                <w:szCs w:val="28"/>
                <w14:ligatures w14:val="none"/>
              </w:rPr>
              <w:t>S</w:t>
            </w:r>
            <w:r w:rsidRPr="002737A0">
              <w:rPr>
                <w:rFonts w:ascii="Times New Roman" w:eastAsia="標楷體" w:hAnsi="Times New Roman" w:cs="Times New Roman"/>
                <w:sz w:val="28"/>
                <w:szCs w:val="28"/>
                <w14:ligatures w14:val="none"/>
              </w:rPr>
              <w:t xml:space="preserve">trategic </w:t>
            </w:r>
            <w:r w:rsidR="00BC1ADC" w:rsidRPr="002737A0">
              <w:rPr>
                <w:rFonts w:ascii="Times New Roman" w:eastAsia="標楷體" w:hAnsi="Times New Roman" w:cs="Times New Roman" w:hint="eastAsia"/>
                <w:sz w:val="28"/>
                <w:szCs w:val="28"/>
                <w14:ligatures w14:val="none"/>
              </w:rPr>
              <w:t>T</w:t>
            </w:r>
            <w:r w:rsidRPr="002737A0">
              <w:rPr>
                <w:rFonts w:ascii="Times New Roman" w:eastAsia="標楷體" w:hAnsi="Times New Roman" w:cs="Times New Roman"/>
                <w:sz w:val="28"/>
                <w:szCs w:val="28"/>
                <w14:ligatures w14:val="none"/>
              </w:rPr>
              <w:t xml:space="preserve">echnology </w:t>
            </w:r>
            <w:r w:rsidR="00BC1ADC" w:rsidRPr="002737A0">
              <w:rPr>
                <w:rFonts w:ascii="Times New Roman" w:eastAsia="標楷體" w:hAnsi="Times New Roman" w:cs="Times New Roman" w:hint="eastAsia"/>
                <w:sz w:val="28"/>
                <w:szCs w:val="28"/>
                <w14:ligatures w14:val="none"/>
              </w:rPr>
              <w:t>C</w:t>
            </w:r>
            <w:r w:rsidRPr="002737A0">
              <w:rPr>
                <w:rFonts w:ascii="Times New Roman" w:eastAsia="標楷體" w:hAnsi="Times New Roman" w:cs="Times New Roman"/>
                <w:sz w:val="28"/>
                <w:szCs w:val="28"/>
                <w14:ligatures w14:val="none"/>
              </w:rPr>
              <w:t xml:space="preserve">ooperation for </w:t>
            </w:r>
            <w:r w:rsidR="00BC1ADC" w:rsidRPr="002737A0">
              <w:rPr>
                <w:rFonts w:ascii="Times New Roman" w:eastAsia="標楷體" w:hAnsi="Times New Roman" w:cs="Times New Roman" w:hint="eastAsia"/>
                <w:sz w:val="28"/>
                <w:szCs w:val="28"/>
                <w14:ligatures w14:val="none"/>
              </w:rPr>
              <w:t>D</w:t>
            </w:r>
            <w:r w:rsidRPr="002737A0">
              <w:rPr>
                <w:rFonts w:ascii="Times New Roman" w:eastAsia="標楷體" w:hAnsi="Times New Roman" w:cs="Times New Roman"/>
                <w:sz w:val="28"/>
                <w:szCs w:val="28"/>
                <w14:ligatures w14:val="none"/>
              </w:rPr>
              <w:t xml:space="preserve">rone </w:t>
            </w:r>
            <w:r w:rsidR="00BC1ADC" w:rsidRPr="002737A0">
              <w:rPr>
                <w:rFonts w:ascii="Times New Roman" w:eastAsia="標楷體" w:hAnsi="Times New Roman" w:cs="Times New Roman" w:hint="eastAsia"/>
                <w:sz w:val="28"/>
                <w:szCs w:val="28"/>
                <w14:ligatures w14:val="none"/>
              </w:rPr>
              <w:t>I</w:t>
            </w:r>
            <w:r w:rsidRPr="002737A0">
              <w:rPr>
                <w:rFonts w:ascii="Times New Roman" w:eastAsia="標楷體" w:hAnsi="Times New Roman" w:cs="Times New Roman"/>
                <w:sz w:val="28"/>
                <w:szCs w:val="28"/>
                <w14:ligatures w14:val="none"/>
              </w:rPr>
              <w:t xml:space="preserve">ndustry </w:t>
            </w:r>
            <w:r w:rsidR="00BC1ADC" w:rsidRPr="002737A0">
              <w:rPr>
                <w:rFonts w:ascii="Times New Roman" w:eastAsia="標楷體" w:hAnsi="Times New Roman" w:cs="Times New Roman" w:hint="eastAsia"/>
                <w:sz w:val="28"/>
                <w:szCs w:val="28"/>
                <w14:ligatures w14:val="none"/>
              </w:rPr>
              <w:t>D</w:t>
            </w:r>
            <w:r w:rsidRPr="002737A0">
              <w:rPr>
                <w:rFonts w:ascii="Times New Roman" w:eastAsia="標楷體" w:hAnsi="Times New Roman" w:cs="Times New Roman"/>
                <w:sz w:val="28"/>
                <w:szCs w:val="28"/>
                <w14:ligatures w14:val="none"/>
              </w:rPr>
              <w:t>evelopment.</w:t>
            </w:r>
          </w:p>
          <w:p w14:paraId="04CA6DC6" w14:textId="77777777" w:rsidR="008B7FE1" w:rsidRDefault="008B7FE1" w:rsidP="00AA3A05">
            <w:pPr>
              <w:spacing w:after="0" w:line="480" w:lineRule="exact"/>
              <w:jc w:val="center"/>
              <w:rPr>
                <w:rFonts w:ascii="Times New Roman" w:eastAsia="標楷體" w:hAnsi="Times New Roman" w:cs="Times New Roman"/>
                <w:sz w:val="28"/>
                <w:szCs w:val="28"/>
                <w14:ligatures w14:val="none"/>
              </w:rPr>
            </w:pPr>
          </w:p>
          <w:p w14:paraId="4B00CB18" w14:textId="77777777" w:rsidR="008B7FE1" w:rsidRDefault="008B7FE1" w:rsidP="00AA3A05">
            <w:pPr>
              <w:spacing w:after="0" w:line="480" w:lineRule="exact"/>
              <w:jc w:val="center"/>
              <w:rPr>
                <w:rFonts w:ascii="Times New Roman" w:eastAsia="標楷體" w:hAnsi="Times New Roman" w:cs="Times New Roman"/>
                <w:sz w:val="28"/>
                <w:szCs w:val="28"/>
                <w14:ligatures w14:val="none"/>
              </w:rPr>
            </w:pPr>
          </w:p>
          <w:p w14:paraId="4D8C2362" w14:textId="77777777" w:rsidR="008B7FE1" w:rsidRDefault="008B7FE1" w:rsidP="00AA3A05">
            <w:pPr>
              <w:spacing w:after="0" w:line="480" w:lineRule="exact"/>
              <w:jc w:val="center"/>
              <w:rPr>
                <w:rFonts w:ascii="Times New Roman" w:eastAsia="標楷體" w:hAnsi="Times New Roman" w:cs="Times New Roman"/>
                <w:sz w:val="28"/>
                <w:szCs w:val="28"/>
                <w14:ligatures w14:val="none"/>
              </w:rPr>
            </w:pPr>
          </w:p>
          <w:p w14:paraId="5B377B56" w14:textId="6DAD0E17" w:rsidR="008B7FE1" w:rsidRDefault="008B7FE1" w:rsidP="005D6B04">
            <w:pPr>
              <w:spacing w:after="0" w:line="480" w:lineRule="exact"/>
              <w:rPr>
                <w:rFonts w:ascii="Times New Roman" w:eastAsia="標楷體" w:hAnsi="Times New Roman" w:cs="Times New Roman"/>
                <w:sz w:val="28"/>
                <w:szCs w:val="28"/>
                <w14:ligatures w14:val="none"/>
              </w:rPr>
            </w:pPr>
            <w:r w:rsidRPr="008B7FE1">
              <w:rPr>
                <w:rFonts w:ascii="Times New Roman" w:eastAsia="標楷體" w:hAnsi="Times New Roman" w:cs="Times New Roman"/>
                <w:noProof/>
              </w:rPr>
              <w:lastRenderedPageBreak/>
              <w:drawing>
                <wp:anchor distT="0" distB="0" distL="114300" distR="114300" simplePos="0" relativeHeight="251661312" behindDoc="0" locked="0" layoutInCell="1" allowOverlap="1" wp14:anchorId="287CB009" wp14:editId="2F89A490">
                  <wp:simplePos x="0" y="0"/>
                  <wp:positionH relativeFrom="margin">
                    <wp:posOffset>1267892</wp:posOffset>
                  </wp:positionH>
                  <wp:positionV relativeFrom="margin">
                    <wp:posOffset>115824</wp:posOffset>
                  </wp:positionV>
                  <wp:extent cx="3915410" cy="2611755"/>
                  <wp:effectExtent l="0" t="0" r="8890" b="0"/>
                  <wp:wrapTopAndBottom/>
                  <wp:docPr id="184266414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5410" cy="2611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A1D63" w14:textId="1FB20F6E" w:rsidR="00AA3A05" w:rsidRPr="008B7FE1" w:rsidRDefault="008B7FE1" w:rsidP="00AA3A05">
            <w:pPr>
              <w:spacing w:after="0" w:line="480" w:lineRule="exact"/>
              <w:jc w:val="center"/>
              <w:rPr>
                <w:rFonts w:ascii="Times New Roman" w:eastAsia="標楷體" w:hAnsi="Times New Roman" w:cs="Times New Roman"/>
                <w:sz w:val="28"/>
                <w:szCs w:val="28"/>
                <w14:ligatures w14:val="none"/>
              </w:rPr>
            </w:pPr>
            <w:r w:rsidRPr="008B7FE1">
              <w:rPr>
                <w:rFonts w:ascii="Times New Roman" w:eastAsia="標楷體" w:hAnsi="Times New Roman" w:cs="Times New Roman"/>
                <w:noProof/>
              </w:rPr>
              <w:drawing>
                <wp:anchor distT="0" distB="0" distL="114300" distR="114300" simplePos="0" relativeHeight="251662336" behindDoc="0" locked="0" layoutInCell="1" allowOverlap="1" wp14:anchorId="02E833E8" wp14:editId="461505BB">
                  <wp:simplePos x="0" y="0"/>
                  <wp:positionH relativeFrom="margin">
                    <wp:posOffset>1265555</wp:posOffset>
                  </wp:positionH>
                  <wp:positionV relativeFrom="margin">
                    <wp:posOffset>3872103</wp:posOffset>
                  </wp:positionV>
                  <wp:extent cx="3855085" cy="2571750"/>
                  <wp:effectExtent l="0" t="0" r="0" b="0"/>
                  <wp:wrapTopAndBottom/>
                  <wp:docPr id="7568458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508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05" w:rsidRPr="008B7FE1">
              <w:rPr>
                <w:rFonts w:ascii="Times New Roman" w:eastAsia="標楷體" w:hAnsi="Times New Roman" w:cs="Times New Roman"/>
                <w:sz w:val="28"/>
                <w:szCs w:val="28"/>
                <w14:ligatures w14:val="none"/>
              </w:rPr>
              <w:t>Photo 2.</w:t>
            </w:r>
            <w:r w:rsidR="00AA3A05" w:rsidRPr="008B7FE1">
              <w:rPr>
                <w:rFonts w:ascii="Times New Roman" w:eastAsia="標楷體" w:hAnsi="Times New Roman" w:cs="Times New Roman"/>
                <w:sz w:val="28"/>
                <w:szCs w:val="28"/>
                <w14:ligatures w14:val="none"/>
              </w:rPr>
              <w:tab/>
              <w:t xml:space="preserve">MIRDC Chairman Chia-Ju Liu (left) and NCSIST </w:t>
            </w:r>
            <w:r w:rsidR="00AA3A05" w:rsidRPr="00F77C4E">
              <w:rPr>
                <w:rFonts w:ascii="Times New Roman" w:eastAsia="標楷體" w:hAnsi="Times New Roman" w:cs="Times New Roman"/>
                <w:sz w:val="28"/>
                <w:szCs w:val="28"/>
                <w14:ligatures w14:val="none"/>
              </w:rPr>
              <w:t>President Lieutenant General Shih-Chiang Li (right) exchange gif</w:t>
            </w:r>
            <w:r w:rsidR="00AA3A05" w:rsidRPr="008B7FE1">
              <w:rPr>
                <w:rFonts w:ascii="Times New Roman" w:eastAsia="標楷體" w:hAnsi="Times New Roman" w:cs="Times New Roman"/>
                <w:sz w:val="28"/>
                <w:szCs w:val="28"/>
                <w14:ligatures w14:val="none"/>
              </w:rPr>
              <w:t>ts.</w:t>
            </w:r>
          </w:p>
          <w:p w14:paraId="3FB2A984" w14:textId="3B6DB469" w:rsidR="00AA3A05" w:rsidRPr="008B7FE1" w:rsidRDefault="00AA3A05" w:rsidP="00104992">
            <w:pPr>
              <w:spacing w:after="0" w:line="480" w:lineRule="exact"/>
              <w:jc w:val="center"/>
              <w:rPr>
                <w:rFonts w:ascii="Times New Roman" w:eastAsia="標楷體" w:hAnsi="Times New Roman" w:cs="Times New Roman"/>
                <w:sz w:val="28"/>
                <w:szCs w:val="28"/>
                <w14:ligatures w14:val="none"/>
              </w:rPr>
            </w:pPr>
            <w:r w:rsidRPr="008B7FE1">
              <w:rPr>
                <w:rFonts w:ascii="Times New Roman" w:eastAsia="標楷體" w:hAnsi="Times New Roman" w:cs="Times New Roman"/>
                <w:sz w:val="28"/>
                <w:szCs w:val="28"/>
                <w14:ligatures w14:val="none"/>
              </w:rPr>
              <w:t>Photo 3.</w:t>
            </w:r>
            <w:r w:rsidRPr="008B7FE1">
              <w:rPr>
                <w:rFonts w:ascii="Times New Roman" w:eastAsia="標楷體" w:hAnsi="Times New Roman" w:cs="Times New Roman"/>
                <w:sz w:val="28"/>
                <w:szCs w:val="28"/>
                <w14:ligatures w14:val="none"/>
              </w:rPr>
              <w:tab/>
              <w:t>Group photo of the MIRDC and NCSIST teams.</w:t>
            </w:r>
          </w:p>
        </w:tc>
      </w:tr>
    </w:tbl>
    <w:p w14:paraId="2605D81E" w14:textId="28584FAA" w:rsidR="00C95143" w:rsidRPr="008B7FE1" w:rsidRDefault="00C95143">
      <w:pPr>
        <w:rPr>
          <w:rFonts w:ascii="Times New Roman" w:eastAsia="標楷體" w:hAnsi="Times New Roman" w:cs="Times New Roman"/>
        </w:rPr>
      </w:pPr>
    </w:p>
    <w:sectPr w:rsidR="00C95143" w:rsidRPr="008B7FE1" w:rsidSect="0091566E">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061A" w14:textId="77777777" w:rsidR="008C0BCD" w:rsidRDefault="008C0BCD" w:rsidP="000D5596">
      <w:pPr>
        <w:spacing w:after="0" w:line="240" w:lineRule="auto"/>
      </w:pPr>
      <w:r>
        <w:separator/>
      </w:r>
    </w:p>
  </w:endnote>
  <w:endnote w:type="continuationSeparator" w:id="0">
    <w:p w14:paraId="6383175E" w14:textId="77777777" w:rsidR="008C0BCD" w:rsidRDefault="008C0BCD" w:rsidP="000D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AFF9" w14:textId="77777777" w:rsidR="008C0BCD" w:rsidRDefault="008C0BCD" w:rsidP="000D5596">
      <w:pPr>
        <w:spacing w:after="0" w:line="240" w:lineRule="auto"/>
      </w:pPr>
      <w:r>
        <w:separator/>
      </w:r>
    </w:p>
  </w:footnote>
  <w:footnote w:type="continuationSeparator" w:id="0">
    <w:p w14:paraId="070D7BF1" w14:textId="77777777" w:rsidR="008C0BCD" w:rsidRDefault="008C0BCD" w:rsidP="000D5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6E"/>
    <w:rsid w:val="0002069D"/>
    <w:rsid w:val="00045977"/>
    <w:rsid w:val="000464EE"/>
    <w:rsid w:val="00054F5D"/>
    <w:rsid w:val="00064472"/>
    <w:rsid w:val="00064BBD"/>
    <w:rsid w:val="000701F0"/>
    <w:rsid w:val="00091845"/>
    <w:rsid w:val="00097EF3"/>
    <w:rsid w:val="000B4633"/>
    <w:rsid w:val="000D5596"/>
    <w:rsid w:val="000F6ADC"/>
    <w:rsid w:val="00104992"/>
    <w:rsid w:val="0010683F"/>
    <w:rsid w:val="00117A81"/>
    <w:rsid w:val="001221C2"/>
    <w:rsid w:val="0013423D"/>
    <w:rsid w:val="00184983"/>
    <w:rsid w:val="001B2CCC"/>
    <w:rsid w:val="001C4786"/>
    <w:rsid w:val="001C49EC"/>
    <w:rsid w:val="001E62BF"/>
    <w:rsid w:val="001F5DFC"/>
    <w:rsid w:val="00211F73"/>
    <w:rsid w:val="00214F61"/>
    <w:rsid w:val="0021644B"/>
    <w:rsid w:val="00237391"/>
    <w:rsid w:val="00250AE1"/>
    <w:rsid w:val="0025347C"/>
    <w:rsid w:val="00271133"/>
    <w:rsid w:val="002737A0"/>
    <w:rsid w:val="00291ECE"/>
    <w:rsid w:val="002A004F"/>
    <w:rsid w:val="002A72DE"/>
    <w:rsid w:val="002B52D7"/>
    <w:rsid w:val="002C61A4"/>
    <w:rsid w:val="002C7D8D"/>
    <w:rsid w:val="00323FD4"/>
    <w:rsid w:val="00334618"/>
    <w:rsid w:val="003354A5"/>
    <w:rsid w:val="00346118"/>
    <w:rsid w:val="00351FDB"/>
    <w:rsid w:val="00353609"/>
    <w:rsid w:val="00377042"/>
    <w:rsid w:val="003A5B07"/>
    <w:rsid w:val="003B6EDB"/>
    <w:rsid w:val="003D7B8C"/>
    <w:rsid w:val="003E1929"/>
    <w:rsid w:val="004140FA"/>
    <w:rsid w:val="004307C3"/>
    <w:rsid w:val="004327D4"/>
    <w:rsid w:val="0046231B"/>
    <w:rsid w:val="00462355"/>
    <w:rsid w:val="00466A35"/>
    <w:rsid w:val="00476C0D"/>
    <w:rsid w:val="004859A6"/>
    <w:rsid w:val="004918BE"/>
    <w:rsid w:val="00496262"/>
    <w:rsid w:val="004D7837"/>
    <w:rsid w:val="00514EE6"/>
    <w:rsid w:val="00523C31"/>
    <w:rsid w:val="00536254"/>
    <w:rsid w:val="0054074D"/>
    <w:rsid w:val="0054499D"/>
    <w:rsid w:val="00546DDE"/>
    <w:rsid w:val="00567BD4"/>
    <w:rsid w:val="005711D3"/>
    <w:rsid w:val="00581278"/>
    <w:rsid w:val="005929FE"/>
    <w:rsid w:val="005A743C"/>
    <w:rsid w:val="005D6B04"/>
    <w:rsid w:val="005E3949"/>
    <w:rsid w:val="005E7031"/>
    <w:rsid w:val="0061371C"/>
    <w:rsid w:val="00625966"/>
    <w:rsid w:val="00681C58"/>
    <w:rsid w:val="006938F1"/>
    <w:rsid w:val="0069790F"/>
    <w:rsid w:val="006B1480"/>
    <w:rsid w:val="006B2B1E"/>
    <w:rsid w:val="006B54B9"/>
    <w:rsid w:val="006D43AE"/>
    <w:rsid w:val="006D5825"/>
    <w:rsid w:val="006D7322"/>
    <w:rsid w:val="006E43A2"/>
    <w:rsid w:val="006E6D6E"/>
    <w:rsid w:val="006F408A"/>
    <w:rsid w:val="00706F97"/>
    <w:rsid w:val="00722B80"/>
    <w:rsid w:val="007300DE"/>
    <w:rsid w:val="00732277"/>
    <w:rsid w:val="00733EDA"/>
    <w:rsid w:val="007517A1"/>
    <w:rsid w:val="00781737"/>
    <w:rsid w:val="007822DA"/>
    <w:rsid w:val="00786B7D"/>
    <w:rsid w:val="00790224"/>
    <w:rsid w:val="007A1344"/>
    <w:rsid w:val="007A688D"/>
    <w:rsid w:val="007D2808"/>
    <w:rsid w:val="00817472"/>
    <w:rsid w:val="008377E4"/>
    <w:rsid w:val="00854D97"/>
    <w:rsid w:val="00875F53"/>
    <w:rsid w:val="008A2DF7"/>
    <w:rsid w:val="008B7FE1"/>
    <w:rsid w:val="008C0BCD"/>
    <w:rsid w:val="008C1BE8"/>
    <w:rsid w:val="008C5B15"/>
    <w:rsid w:val="008D1230"/>
    <w:rsid w:val="008F3F9D"/>
    <w:rsid w:val="00902F62"/>
    <w:rsid w:val="00903716"/>
    <w:rsid w:val="0091566E"/>
    <w:rsid w:val="00924C9E"/>
    <w:rsid w:val="00930587"/>
    <w:rsid w:val="00943E1E"/>
    <w:rsid w:val="009723EF"/>
    <w:rsid w:val="009727F3"/>
    <w:rsid w:val="0098007B"/>
    <w:rsid w:val="00984307"/>
    <w:rsid w:val="009A42CE"/>
    <w:rsid w:val="009A6129"/>
    <w:rsid w:val="009E0A24"/>
    <w:rsid w:val="009F6EF9"/>
    <w:rsid w:val="00A05FEA"/>
    <w:rsid w:val="00A548C3"/>
    <w:rsid w:val="00A6043E"/>
    <w:rsid w:val="00A64281"/>
    <w:rsid w:val="00A76E6E"/>
    <w:rsid w:val="00A84D21"/>
    <w:rsid w:val="00A84F6E"/>
    <w:rsid w:val="00AA04B7"/>
    <w:rsid w:val="00AA3A05"/>
    <w:rsid w:val="00AB45BE"/>
    <w:rsid w:val="00AF02C3"/>
    <w:rsid w:val="00B109D2"/>
    <w:rsid w:val="00B345C3"/>
    <w:rsid w:val="00B429BE"/>
    <w:rsid w:val="00B44406"/>
    <w:rsid w:val="00B750F8"/>
    <w:rsid w:val="00B8153D"/>
    <w:rsid w:val="00B94C56"/>
    <w:rsid w:val="00BC0E54"/>
    <w:rsid w:val="00BC1ADC"/>
    <w:rsid w:val="00BC5D4C"/>
    <w:rsid w:val="00BD5D92"/>
    <w:rsid w:val="00BE097E"/>
    <w:rsid w:val="00BE2DA5"/>
    <w:rsid w:val="00C019C1"/>
    <w:rsid w:val="00C12B18"/>
    <w:rsid w:val="00C2211A"/>
    <w:rsid w:val="00C2374C"/>
    <w:rsid w:val="00C25B9F"/>
    <w:rsid w:val="00C3694B"/>
    <w:rsid w:val="00C376DC"/>
    <w:rsid w:val="00C70748"/>
    <w:rsid w:val="00C95143"/>
    <w:rsid w:val="00CB2D8A"/>
    <w:rsid w:val="00D23B22"/>
    <w:rsid w:val="00D879F7"/>
    <w:rsid w:val="00DC082B"/>
    <w:rsid w:val="00DC6AD5"/>
    <w:rsid w:val="00DD7AFB"/>
    <w:rsid w:val="00DE5A98"/>
    <w:rsid w:val="00DF2F76"/>
    <w:rsid w:val="00E63DBB"/>
    <w:rsid w:val="00E85C9D"/>
    <w:rsid w:val="00E979A0"/>
    <w:rsid w:val="00EA1A8D"/>
    <w:rsid w:val="00EE3724"/>
    <w:rsid w:val="00F23179"/>
    <w:rsid w:val="00F27BA2"/>
    <w:rsid w:val="00F410CB"/>
    <w:rsid w:val="00F6223A"/>
    <w:rsid w:val="00F749CD"/>
    <w:rsid w:val="00F7683C"/>
    <w:rsid w:val="00F77C4E"/>
    <w:rsid w:val="00F83565"/>
    <w:rsid w:val="00F90ED5"/>
    <w:rsid w:val="00FA0E4A"/>
    <w:rsid w:val="00FD5307"/>
    <w:rsid w:val="00FD7E37"/>
    <w:rsid w:val="00FF3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17579"/>
  <w15:chartTrackingRefBased/>
  <w15:docId w15:val="{75BE9BDC-EE07-451E-B76D-ABF84E01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6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56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566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1566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156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566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1566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566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1566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1566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1566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1566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1566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1566E"/>
    <w:rPr>
      <w:rFonts w:eastAsiaTheme="majorEastAsia" w:cstheme="majorBidi"/>
      <w:color w:val="0F4761" w:themeColor="accent1" w:themeShade="BF"/>
    </w:rPr>
  </w:style>
  <w:style w:type="character" w:customStyle="1" w:styleId="60">
    <w:name w:val="標題 6 字元"/>
    <w:basedOn w:val="a0"/>
    <w:link w:val="6"/>
    <w:uiPriority w:val="9"/>
    <w:semiHidden/>
    <w:rsid w:val="0091566E"/>
    <w:rPr>
      <w:rFonts w:eastAsiaTheme="majorEastAsia" w:cstheme="majorBidi"/>
      <w:color w:val="595959" w:themeColor="text1" w:themeTint="A6"/>
    </w:rPr>
  </w:style>
  <w:style w:type="character" w:customStyle="1" w:styleId="70">
    <w:name w:val="標題 7 字元"/>
    <w:basedOn w:val="a0"/>
    <w:link w:val="7"/>
    <w:uiPriority w:val="9"/>
    <w:semiHidden/>
    <w:rsid w:val="0091566E"/>
    <w:rPr>
      <w:rFonts w:eastAsiaTheme="majorEastAsia" w:cstheme="majorBidi"/>
      <w:color w:val="595959" w:themeColor="text1" w:themeTint="A6"/>
    </w:rPr>
  </w:style>
  <w:style w:type="character" w:customStyle="1" w:styleId="80">
    <w:name w:val="標題 8 字元"/>
    <w:basedOn w:val="a0"/>
    <w:link w:val="8"/>
    <w:uiPriority w:val="9"/>
    <w:semiHidden/>
    <w:rsid w:val="0091566E"/>
    <w:rPr>
      <w:rFonts w:eastAsiaTheme="majorEastAsia" w:cstheme="majorBidi"/>
      <w:color w:val="272727" w:themeColor="text1" w:themeTint="D8"/>
    </w:rPr>
  </w:style>
  <w:style w:type="character" w:customStyle="1" w:styleId="90">
    <w:name w:val="標題 9 字元"/>
    <w:basedOn w:val="a0"/>
    <w:link w:val="9"/>
    <w:uiPriority w:val="9"/>
    <w:semiHidden/>
    <w:rsid w:val="0091566E"/>
    <w:rPr>
      <w:rFonts w:eastAsiaTheme="majorEastAsia" w:cstheme="majorBidi"/>
      <w:color w:val="272727" w:themeColor="text1" w:themeTint="D8"/>
    </w:rPr>
  </w:style>
  <w:style w:type="paragraph" w:styleId="a3">
    <w:name w:val="Title"/>
    <w:basedOn w:val="a"/>
    <w:next w:val="a"/>
    <w:link w:val="a4"/>
    <w:uiPriority w:val="10"/>
    <w:qFormat/>
    <w:rsid w:val="00915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15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15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66E"/>
    <w:pPr>
      <w:spacing w:before="160"/>
      <w:jc w:val="center"/>
    </w:pPr>
    <w:rPr>
      <w:i/>
      <w:iCs/>
      <w:color w:val="404040" w:themeColor="text1" w:themeTint="BF"/>
    </w:rPr>
  </w:style>
  <w:style w:type="character" w:customStyle="1" w:styleId="a8">
    <w:name w:val="引文 字元"/>
    <w:basedOn w:val="a0"/>
    <w:link w:val="a7"/>
    <w:uiPriority w:val="29"/>
    <w:rsid w:val="0091566E"/>
    <w:rPr>
      <w:i/>
      <w:iCs/>
      <w:color w:val="404040" w:themeColor="text1" w:themeTint="BF"/>
    </w:rPr>
  </w:style>
  <w:style w:type="paragraph" w:styleId="a9">
    <w:name w:val="List Paragraph"/>
    <w:basedOn w:val="a"/>
    <w:uiPriority w:val="34"/>
    <w:qFormat/>
    <w:rsid w:val="0091566E"/>
    <w:pPr>
      <w:ind w:left="720"/>
      <w:contextualSpacing/>
    </w:pPr>
  </w:style>
  <w:style w:type="character" w:styleId="aa">
    <w:name w:val="Intense Emphasis"/>
    <w:basedOn w:val="a0"/>
    <w:uiPriority w:val="21"/>
    <w:qFormat/>
    <w:rsid w:val="0091566E"/>
    <w:rPr>
      <w:i/>
      <w:iCs/>
      <w:color w:val="0F4761" w:themeColor="accent1" w:themeShade="BF"/>
    </w:rPr>
  </w:style>
  <w:style w:type="paragraph" w:styleId="ab">
    <w:name w:val="Intense Quote"/>
    <w:basedOn w:val="a"/>
    <w:next w:val="a"/>
    <w:link w:val="ac"/>
    <w:uiPriority w:val="30"/>
    <w:qFormat/>
    <w:rsid w:val="0091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1566E"/>
    <w:rPr>
      <w:i/>
      <w:iCs/>
      <w:color w:val="0F4761" w:themeColor="accent1" w:themeShade="BF"/>
    </w:rPr>
  </w:style>
  <w:style w:type="character" w:styleId="ad">
    <w:name w:val="Intense Reference"/>
    <w:basedOn w:val="a0"/>
    <w:uiPriority w:val="32"/>
    <w:qFormat/>
    <w:rsid w:val="0091566E"/>
    <w:rPr>
      <w:b/>
      <w:bCs/>
      <w:smallCaps/>
      <w:color w:val="0F4761" w:themeColor="accent1" w:themeShade="BF"/>
      <w:spacing w:val="5"/>
    </w:rPr>
  </w:style>
  <w:style w:type="paragraph" w:styleId="ae">
    <w:name w:val="header"/>
    <w:basedOn w:val="a"/>
    <w:link w:val="af"/>
    <w:uiPriority w:val="99"/>
    <w:unhideWhenUsed/>
    <w:rsid w:val="000D5596"/>
    <w:pPr>
      <w:tabs>
        <w:tab w:val="center" w:pos="4153"/>
        <w:tab w:val="right" w:pos="8306"/>
      </w:tabs>
      <w:snapToGrid w:val="0"/>
    </w:pPr>
    <w:rPr>
      <w:sz w:val="20"/>
      <w:szCs w:val="20"/>
    </w:rPr>
  </w:style>
  <w:style w:type="character" w:customStyle="1" w:styleId="af">
    <w:name w:val="頁首 字元"/>
    <w:basedOn w:val="a0"/>
    <w:link w:val="ae"/>
    <w:uiPriority w:val="99"/>
    <w:rsid w:val="000D5596"/>
    <w:rPr>
      <w:sz w:val="20"/>
      <w:szCs w:val="20"/>
    </w:rPr>
  </w:style>
  <w:style w:type="paragraph" w:styleId="af0">
    <w:name w:val="footer"/>
    <w:basedOn w:val="a"/>
    <w:link w:val="af1"/>
    <w:uiPriority w:val="99"/>
    <w:unhideWhenUsed/>
    <w:rsid w:val="000D5596"/>
    <w:pPr>
      <w:tabs>
        <w:tab w:val="center" w:pos="4153"/>
        <w:tab w:val="right" w:pos="8306"/>
      </w:tabs>
      <w:snapToGrid w:val="0"/>
    </w:pPr>
    <w:rPr>
      <w:sz w:val="20"/>
      <w:szCs w:val="20"/>
    </w:rPr>
  </w:style>
  <w:style w:type="character" w:customStyle="1" w:styleId="af1">
    <w:name w:val="頁尾 字元"/>
    <w:basedOn w:val="a0"/>
    <w:link w:val="af0"/>
    <w:uiPriority w:val="99"/>
    <w:rsid w:val="000D55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48937">
      <w:bodyDiv w:val="1"/>
      <w:marLeft w:val="0"/>
      <w:marRight w:val="0"/>
      <w:marTop w:val="0"/>
      <w:marBottom w:val="0"/>
      <w:divBdr>
        <w:top w:val="none" w:sz="0" w:space="0" w:color="auto"/>
        <w:left w:val="none" w:sz="0" w:space="0" w:color="auto"/>
        <w:bottom w:val="none" w:sz="0" w:space="0" w:color="auto"/>
        <w:right w:val="none" w:sz="0" w:space="0" w:color="auto"/>
      </w:divBdr>
    </w:div>
    <w:div w:id="1500543016">
      <w:bodyDiv w:val="1"/>
      <w:marLeft w:val="0"/>
      <w:marRight w:val="0"/>
      <w:marTop w:val="0"/>
      <w:marBottom w:val="0"/>
      <w:divBdr>
        <w:top w:val="none" w:sz="0" w:space="0" w:color="auto"/>
        <w:left w:val="none" w:sz="0" w:space="0" w:color="auto"/>
        <w:bottom w:val="none" w:sz="0" w:space="0" w:color="auto"/>
        <w:right w:val="none" w:sz="0" w:space="0" w:color="auto"/>
      </w:divBdr>
    </w:div>
    <w:div w:id="1731995967">
      <w:bodyDiv w:val="1"/>
      <w:marLeft w:val="0"/>
      <w:marRight w:val="0"/>
      <w:marTop w:val="0"/>
      <w:marBottom w:val="0"/>
      <w:divBdr>
        <w:top w:val="none" w:sz="0" w:space="0" w:color="auto"/>
        <w:left w:val="none" w:sz="0" w:space="0" w:color="auto"/>
        <w:bottom w:val="none" w:sz="0" w:space="0" w:color="auto"/>
        <w:right w:val="none" w:sz="0" w:space="0" w:color="auto"/>
      </w:divBdr>
    </w:div>
    <w:div w:id="21190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BC907E9B48DBD4FB5018B76CE8A5365" ma:contentTypeVersion="14" ma:contentTypeDescription="建立新的文件。" ma:contentTypeScope="" ma:versionID="93167d23e47c2f7d12b918ac076126ce">
  <xsd:schema xmlns:xsd="http://www.w3.org/2001/XMLSchema" xmlns:xs="http://www.w3.org/2001/XMLSchema" xmlns:p="http://schemas.microsoft.com/office/2006/metadata/properties" xmlns:ns3="9510a183-bb61-46e5-b4ad-5275b68e7781" xmlns:ns4="3786ed6a-7a0c-42ba-a409-18707380eb0b" targetNamespace="http://schemas.microsoft.com/office/2006/metadata/properties" ma:root="true" ma:fieldsID="476a5afc64ed07097fa2442ab0e4ca98" ns3:_="" ns4:_="">
    <xsd:import namespace="9510a183-bb61-46e5-b4ad-5275b68e7781"/>
    <xsd:import namespace="3786ed6a-7a0c-42ba-a409-18707380eb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a183-bb61-46e5-b4ad-5275b68e7781"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element name="SharingHintHash" ma:index="10" nillable="true" ma:displayName="共用提示雜湊"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ed6a-7a0c-42ba-a409-18707380eb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86ed6a-7a0c-42ba-a409-18707380eb0b" xsi:nil="true"/>
  </documentManagement>
</p:properties>
</file>

<file path=customXml/itemProps1.xml><?xml version="1.0" encoding="utf-8"?>
<ds:datastoreItem xmlns:ds="http://schemas.openxmlformats.org/officeDocument/2006/customXml" ds:itemID="{A1D96A93-1B5F-435F-AA48-1A176711C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a183-bb61-46e5-b4ad-5275b68e7781"/>
    <ds:schemaRef ds:uri="3786ed6a-7a0c-42ba-a409-18707380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862E-3541-4C8B-8BDF-F71638BA6D71}">
  <ds:schemaRefs>
    <ds:schemaRef ds:uri="http://schemas.microsoft.com/sharepoint/v3/contenttype/forms"/>
  </ds:schemaRefs>
</ds:datastoreItem>
</file>

<file path=customXml/itemProps3.xml><?xml version="1.0" encoding="utf-8"?>
<ds:datastoreItem xmlns:ds="http://schemas.openxmlformats.org/officeDocument/2006/customXml" ds:itemID="{AD732DF2-B4F0-41AC-968C-50D51BCBA7EA}">
  <ds:schemaRefs>
    <ds:schemaRef ds:uri="http://schemas.microsoft.com/office/2006/metadata/properties"/>
    <ds:schemaRef ds:uri="http://schemas.microsoft.com/office/infopath/2007/PartnerControls"/>
    <ds:schemaRef ds:uri="3786ed6a-7a0c-42ba-a409-18707380eb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3170</Characters>
  <Application>Microsoft Office Word</Application>
  <DocSecurity>0</DocSecurity>
  <Lines>26</Lines>
  <Paragraphs>7</Paragraphs>
  <ScaleCrop>false</ScaleCrop>
  <Company>MIRDC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MIRDC-策略中心01</dc:creator>
  <cp:keywords/>
  <dc:description/>
  <cp:lastModifiedBy>申凱如</cp:lastModifiedBy>
  <cp:revision>3</cp:revision>
  <dcterms:created xsi:type="dcterms:W3CDTF">2025-12-15T08:03:00Z</dcterms:created>
  <dcterms:modified xsi:type="dcterms:W3CDTF">2025-12-15T08:05:00Z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0x010100EBC907E9B48DBD4FB5018B76CE8A5365</vt:lpwstr>
  </property>
</Properties>
</file>