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6"/>
      </w:tblGrid>
      <w:tr w:rsidR="005E48F9" w:rsidRPr="00046B07" w14:paraId="7BBFDFB4" w14:textId="77777777" w:rsidTr="00F55F02">
        <w:trPr>
          <w:trHeight w:val="14591"/>
        </w:trPr>
        <w:tc>
          <w:tcPr>
            <w:tcW w:w="10426" w:type="dxa"/>
          </w:tcPr>
          <w:p w14:paraId="1D6D2BA1" w14:textId="694247F3" w:rsidR="005E48F9" w:rsidRPr="00046B07" w:rsidRDefault="005E48F9" w:rsidP="005D5F60">
            <w:pPr>
              <w:spacing w:beforeLines="50" w:before="180"/>
              <w:ind w:leftChars="100" w:left="240"/>
              <w:jc w:val="center"/>
              <w:rPr>
                <w:rFonts w:ascii="Times New Roman" w:hAnsi="Times New Roman"/>
                <w:b/>
                <w:color w:val="1F497D"/>
                <w:sz w:val="56"/>
                <w:u w:val="single"/>
              </w:rPr>
            </w:pPr>
            <w:r w:rsidRPr="00046B07">
              <w:rPr>
                <w:rFonts w:ascii="Times New Roman" w:hAnsi="Times New Roman"/>
                <w:noProof/>
              </w:rPr>
              <w:drawing>
                <wp:anchor distT="0" distB="0" distL="114300" distR="114300" simplePos="0" relativeHeight="251659264" behindDoc="1" locked="0" layoutInCell="1" allowOverlap="1" wp14:anchorId="1404F665" wp14:editId="22D27ACF">
                  <wp:simplePos x="0" y="0"/>
                  <wp:positionH relativeFrom="column">
                    <wp:posOffset>71755</wp:posOffset>
                  </wp:positionH>
                  <wp:positionV relativeFrom="paragraph">
                    <wp:posOffset>123190</wp:posOffset>
                  </wp:positionV>
                  <wp:extent cx="508635" cy="508635"/>
                  <wp:effectExtent l="0" t="0" r="5715" b="5715"/>
                  <wp:wrapTight wrapText="bothSides">
                    <wp:wrapPolygon edited="0">
                      <wp:start x="0" y="0"/>
                      <wp:lineTo x="0" y="21034"/>
                      <wp:lineTo x="21034" y="21034"/>
                      <wp:lineTo x="21034" y="0"/>
                      <wp:lineTo x="0" y="0"/>
                    </wp:wrapPolygon>
                  </wp:wrapTight>
                  <wp:docPr id="1"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6B07">
              <w:rPr>
                <w:rFonts w:ascii="Times New Roman" w:hAnsi="Times New Roman"/>
                <w:b/>
                <w:color w:val="1F497D"/>
                <w:sz w:val="56"/>
                <w:u w:val="single"/>
              </w:rPr>
              <w:t>NEWS LETTER</w:t>
            </w:r>
          </w:p>
          <w:p w14:paraId="002F760A" w14:textId="27DF101E" w:rsidR="005E48F9" w:rsidRPr="00046B07" w:rsidRDefault="004E2677" w:rsidP="00EC7ADF">
            <w:pPr>
              <w:jc w:val="center"/>
              <w:rPr>
                <w:rFonts w:ascii="Times New Roman" w:hAnsi="Times New Roman"/>
                <w:b/>
                <w:noProof/>
                <w:sz w:val="40"/>
                <w:szCs w:val="40"/>
              </w:rPr>
            </w:pPr>
            <w:r w:rsidRPr="00046B07">
              <w:rPr>
                <w:rFonts w:ascii="Times New Roman" w:hAnsi="Times New Roman"/>
                <w:b/>
                <w:noProof/>
                <w:sz w:val="40"/>
                <w:szCs w:val="40"/>
                <w:lang w:bidi="en-US"/>
              </w:rPr>
              <w:t>MIRDC “Regional Industries Moving Towards Carbon Reduction Transition and Sustainability Layout”</w:t>
            </w:r>
            <w:r w:rsidR="00046B07">
              <w:rPr>
                <w:rFonts w:ascii="Times New Roman" w:hAnsi="Times New Roman"/>
                <w:b/>
                <w:noProof/>
                <w:sz w:val="40"/>
                <w:szCs w:val="40"/>
                <w:lang w:bidi="en-US"/>
              </w:rPr>
              <w:br/>
            </w:r>
            <w:r w:rsidRPr="00046B07">
              <w:rPr>
                <w:rFonts w:ascii="Times New Roman" w:hAnsi="Times New Roman"/>
                <w:b/>
                <w:noProof/>
                <w:sz w:val="40"/>
                <w:szCs w:val="40"/>
                <w:lang w:bidi="en-US"/>
              </w:rPr>
              <w:t>Experts Seminar Launched</w:t>
            </w:r>
          </w:p>
          <w:p w14:paraId="26E59CFB" w14:textId="34BBB154" w:rsidR="008074DA" w:rsidRPr="00046B07" w:rsidRDefault="008074DA" w:rsidP="00305B66">
            <w:pPr>
              <w:spacing w:line="480" w:lineRule="exact"/>
              <w:jc w:val="both"/>
              <w:rPr>
                <w:rFonts w:ascii="Times New Roman" w:hAnsi="Times New Roman"/>
                <w:sz w:val="28"/>
                <w:szCs w:val="28"/>
              </w:rPr>
            </w:pPr>
            <w:r w:rsidRPr="00046B07">
              <w:rPr>
                <w:rFonts w:ascii="Times New Roman" w:hAnsi="Times New Roman"/>
                <w:sz w:val="28"/>
                <w:szCs w:val="28"/>
                <w:lang w:bidi="en-US"/>
              </w:rPr>
              <w:t>The Executive Yuan passed the amended draft of the “Climate Change Response Act” on April 21</w:t>
            </w:r>
            <w:r w:rsidR="009A343B">
              <w:rPr>
                <w:rFonts w:ascii="Times New Roman" w:hAnsi="Times New Roman" w:hint="eastAsia"/>
                <w:sz w:val="28"/>
                <w:szCs w:val="28"/>
                <w:lang w:bidi="en-US"/>
              </w:rPr>
              <w:t>st</w:t>
            </w:r>
            <w:r w:rsidRPr="00046B07">
              <w:rPr>
                <w:rFonts w:ascii="Times New Roman" w:hAnsi="Times New Roman"/>
                <w:sz w:val="28"/>
                <w:szCs w:val="28"/>
                <w:lang w:bidi="en-US"/>
              </w:rPr>
              <w:t xml:space="preserve"> this year. In face of the European Union’s (EU) Carbon Border Adjustment Mechanism (CBAM) and the carbon tax collection mechanism of various countries subsequently being rolled out, it is necessary to accelerate the promotion of carbon reduction transition measures. The purpose is to increase industry competitiveness. To enable businesses in the southern part to understand net zero carbon reduction promotion method, the Metal Industries Research &amp; Development Centre collaborated with the Taiwan Alliance for Sustainable Supply, TASS on June 27th in organizing the </w:t>
            </w:r>
            <w:proofErr w:type="gramStart"/>
            <w:r w:rsidRPr="00046B07">
              <w:rPr>
                <w:rFonts w:ascii="Times New Roman" w:hAnsi="Times New Roman"/>
                <w:sz w:val="28"/>
                <w:szCs w:val="28"/>
                <w:lang w:bidi="en-US"/>
              </w:rPr>
              <w:t>experts</w:t>
            </w:r>
            <w:proofErr w:type="gramEnd"/>
            <w:r w:rsidRPr="00046B07">
              <w:rPr>
                <w:rFonts w:ascii="Times New Roman" w:hAnsi="Times New Roman"/>
                <w:sz w:val="28"/>
                <w:szCs w:val="28"/>
                <w:lang w:bidi="en-US"/>
              </w:rPr>
              <w:t xml:space="preserve"> seminar titled “Regional Industries Moving Towards Carbon Reduction Transition and Sustainability Layout” at the Garden Villa Kaohsiung. </w:t>
            </w:r>
          </w:p>
          <w:p w14:paraId="51C40221" w14:textId="77777777" w:rsidR="008074DA" w:rsidRPr="00046B07" w:rsidRDefault="008074DA" w:rsidP="008074DA">
            <w:pPr>
              <w:spacing w:line="480" w:lineRule="exact"/>
              <w:rPr>
                <w:rFonts w:ascii="Times New Roman" w:hAnsi="Times New Roman"/>
                <w:sz w:val="28"/>
                <w:szCs w:val="28"/>
              </w:rPr>
            </w:pPr>
          </w:p>
          <w:p w14:paraId="679287A0" w14:textId="3FE06022" w:rsidR="008074DA" w:rsidRPr="00046B07" w:rsidRDefault="008074DA" w:rsidP="00305B66">
            <w:pPr>
              <w:spacing w:line="480" w:lineRule="exact"/>
              <w:jc w:val="both"/>
              <w:rPr>
                <w:rFonts w:ascii="Times New Roman" w:hAnsi="Times New Roman"/>
                <w:sz w:val="28"/>
                <w:szCs w:val="28"/>
              </w:rPr>
            </w:pPr>
            <w:r w:rsidRPr="00046B07">
              <w:rPr>
                <w:rFonts w:ascii="Times New Roman" w:hAnsi="Times New Roman"/>
                <w:sz w:val="28"/>
                <w:szCs w:val="28"/>
                <w:lang w:bidi="en-US"/>
              </w:rPr>
              <w:t>The seminar has invited the Taiwan Alliance for Sustainable Supply (TASS), Advanced Semiconductor Engineering (ASE) Group and China Steel Corporation (CSC) to share their experiences in net zero carbon reduction. The Export Processing Zone Administration (EPZA), Ministry of Economic Affairs (MOEA), Kaohsiung City Government, Pingtung County Government, National Kaohsiung University of Science and Technology (NKUST), and National Pingtung University of Science and Technology (NPUST) were invited to the event. Various industries from southern part were also invited, including the steel industry, metal products manufacturing industry, aerospace industry, motor vehicles and parts manufacturing industry, agriculture and livestock industry, and financial industry to join the seminar. Experts from industry, government, academics and research discussed the possible impacts of carbon reduction transition that might have on the regional industries, covering the four major aspects from legal, green supply chain, green finance and circular materials.</w:t>
            </w:r>
          </w:p>
          <w:p w14:paraId="7B69E495" w14:textId="77777777" w:rsidR="008074DA" w:rsidRPr="00046B07" w:rsidRDefault="008074DA" w:rsidP="008074DA">
            <w:pPr>
              <w:spacing w:line="480" w:lineRule="exact"/>
              <w:rPr>
                <w:rFonts w:ascii="Times New Roman" w:hAnsi="Times New Roman"/>
                <w:sz w:val="28"/>
                <w:szCs w:val="28"/>
              </w:rPr>
            </w:pPr>
          </w:p>
          <w:p w14:paraId="287311B4" w14:textId="13BDC868" w:rsidR="008074DA" w:rsidRPr="00046B07" w:rsidRDefault="008074DA" w:rsidP="00305B66">
            <w:pPr>
              <w:spacing w:line="480" w:lineRule="exact"/>
              <w:jc w:val="both"/>
              <w:rPr>
                <w:rFonts w:ascii="Times New Roman" w:hAnsi="Times New Roman"/>
                <w:sz w:val="28"/>
                <w:szCs w:val="28"/>
              </w:rPr>
            </w:pPr>
            <w:r w:rsidRPr="00046B07">
              <w:rPr>
                <w:rFonts w:ascii="Times New Roman" w:hAnsi="Times New Roman"/>
                <w:sz w:val="28"/>
                <w:szCs w:val="28"/>
                <w:lang w:bidi="en-US"/>
              </w:rPr>
              <w:t xml:space="preserve">The EPZA of MOEA expressed that the Technology Industrial Park has already cooperated with the government to assist industries for net zero transition by 2050 and the industrial </w:t>
            </w:r>
            <w:r w:rsidRPr="00046B07">
              <w:rPr>
                <w:rFonts w:ascii="Times New Roman" w:hAnsi="Times New Roman"/>
                <w:sz w:val="28"/>
                <w:szCs w:val="28"/>
                <w:lang w:bidi="en-US"/>
              </w:rPr>
              <w:lastRenderedPageBreak/>
              <w:t>clusters of the industrial park as the major promotion targets. Assistance is provided to businesses to construct carbon inventory mechanism and to increase the overal</w:t>
            </w:r>
            <w:r w:rsidR="00747111">
              <w:rPr>
                <w:rFonts w:ascii="Times New Roman" w:hAnsi="Times New Roman"/>
                <w:sz w:val="28"/>
                <w:szCs w:val="28"/>
                <w:lang w:bidi="en-US"/>
              </w:rPr>
              <w:t xml:space="preserve">l carbon reduction capability. </w:t>
            </w:r>
            <w:r w:rsidRPr="00046B07">
              <w:rPr>
                <w:rFonts w:ascii="Times New Roman" w:hAnsi="Times New Roman"/>
                <w:sz w:val="28"/>
                <w:szCs w:val="28"/>
                <w:lang w:bidi="en-US"/>
              </w:rPr>
              <w:t xml:space="preserve">To resolve the difficulties in the talent shortage for promoting energy conservation and carbon reduction of the manufacturing industry in the industrial park, collaborations between the park and the various academic research units nearby have been established, driving regional low-carbon transition. </w:t>
            </w:r>
          </w:p>
          <w:p w14:paraId="617AFDAE" w14:textId="77777777" w:rsidR="008074DA" w:rsidRPr="00046B07" w:rsidRDefault="008074DA" w:rsidP="008074DA">
            <w:pPr>
              <w:spacing w:line="480" w:lineRule="exact"/>
              <w:rPr>
                <w:rFonts w:ascii="Times New Roman" w:hAnsi="Times New Roman"/>
                <w:sz w:val="28"/>
                <w:szCs w:val="28"/>
              </w:rPr>
            </w:pPr>
          </w:p>
          <w:p w14:paraId="4662ED81" w14:textId="42D30FE7" w:rsidR="008074DA" w:rsidRPr="00046B07" w:rsidRDefault="008074DA" w:rsidP="00305B66">
            <w:pPr>
              <w:spacing w:line="480" w:lineRule="exact"/>
              <w:jc w:val="both"/>
              <w:rPr>
                <w:rFonts w:ascii="Times New Roman" w:hAnsi="Times New Roman"/>
                <w:sz w:val="28"/>
                <w:szCs w:val="28"/>
              </w:rPr>
            </w:pPr>
            <w:r w:rsidRPr="00046B07">
              <w:rPr>
                <w:rFonts w:ascii="Times New Roman" w:hAnsi="Times New Roman"/>
                <w:sz w:val="28"/>
                <w:szCs w:val="28"/>
                <w:lang w:bidi="en-US"/>
              </w:rPr>
              <w:t xml:space="preserve">The Economic Development Bureau, Kaohsiung City Government representative explained that recently the government has established the “2050 Net Zero Pathway Release and Industrial Net Zero Alliance” and have announced the net zero pathway. Concurrently, established the net zero city management autonomous regulations for close collaborations in fulfilling ESG, assisting more </w:t>
            </w:r>
            <w:r w:rsidR="00827D6D">
              <w:rPr>
                <w:rFonts w:ascii="Times New Roman" w:hAnsi="Times New Roman"/>
                <w:sz w:val="28"/>
                <w:szCs w:val="28"/>
                <w:lang w:bidi="en-US"/>
              </w:rPr>
              <w:t xml:space="preserve">enterprises in the transition. </w:t>
            </w:r>
            <w:r w:rsidRPr="00046B07">
              <w:rPr>
                <w:rFonts w:ascii="Times New Roman" w:hAnsi="Times New Roman"/>
                <w:sz w:val="28"/>
                <w:szCs w:val="28"/>
                <w:lang w:bidi="en-US"/>
              </w:rPr>
              <w:t xml:space="preserve">The Department of Urban and Rural Department, Pingtung County representative explained that at this moment, they are conducting guidance and audits on the basics of energy saving, energy research, citizen participation and energy education promotion. There are also local energy conservation plans and the building of rural hazard prevention renewable energy micro-grid. </w:t>
            </w:r>
          </w:p>
          <w:p w14:paraId="5C3E39EA" w14:textId="77777777" w:rsidR="008074DA" w:rsidRPr="00046B07" w:rsidRDefault="008074DA" w:rsidP="008074DA">
            <w:pPr>
              <w:spacing w:line="480" w:lineRule="exact"/>
              <w:rPr>
                <w:rFonts w:ascii="Times New Roman" w:hAnsi="Times New Roman"/>
                <w:sz w:val="28"/>
                <w:szCs w:val="28"/>
              </w:rPr>
            </w:pPr>
          </w:p>
          <w:p w14:paraId="5A40ADDB" w14:textId="53205407" w:rsidR="008074DA" w:rsidRPr="00046B07" w:rsidRDefault="008074DA" w:rsidP="00305B66">
            <w:pPr>
              <w:spacing w:line="480" w:lineRule="exact"/>
              <w:jc w:val="both"/>
              <w:rPr>
                <w:rFonts w:ascii="Times New Roman" w:hAnsi="Times New Roman"/>
                <w:sz w:val="28"/>
                <w:szCs w:val="28"/>
              </w:rPr>
            </w:pPr>
            <w:r w:rsidRPr="00046B07">
              <w:rPr>
                <w:rFonts w:ascii="Times New Roman" w:hAnsi="Times New Roman"/>
                <w:sz w:val="28"/>
                <w:szCs w:val="28"/>
                <w:lang w:bidi="en-US"/>
              </w:rPr>
              <w:t>The Taiwan Allianc</w:t>
            </w:r>
            <w:r w:rsidR="00827D6D">
              <w:rPr>
                <w:rFonts w:ascii="Times New Roman" w:hAnsi="Times New Roman"/>
                <w:sz w:val="28"/>
                <w:szCs w:val="28"/>
                <w:lang w:bidi="en-US"/>
              </w:rPr>
              <w:t xml:space="preserve">e for Sustainable Supply, TASS, </w:t>
            </w:r>
            <w:r w:rsidR="00827D6D" w:rsidRPr="00827D6D">
              <w:rPr>
                <w:rFonts w:ascii="Times New Roman" w:hAnsi="Times New Roman"/>
                <w:sz w:val="28"/>
                <w:szCs w:val="28"/>
                <w:lang w:bidi="en-US"/>
              </w:rPr>
              <w:t>Executive Director</w:t>
            </w:r>
            <w:r w:rsidR="00827D6D">
              <w:rPr>
                <w:rFonts w:ascii="Times New Roman" w:hAnsi="Times New Roman"/>
                <w:sz w:val="28"/>
                <w:szCs w:val="28"/>
                <w:lang w:bidi="en-US"/>
              </w:rPr>
              <w:t xml:space="preserve"> Shu-Hsin Lai shared</w:t>
            </w:r>
            <w:r w:rsidRPr="00046B07">
              <w:rPr>
                <w:rFonts w:ascii="Times New Roman" w:hAnsi="Times New Roman"/>
                <w:sz w:val="28"/>
                <w:szCs w:val="28"/>
                <w:lang w:bidi="en-US"/>
              </w:rPr>
              <w:t xml:space="preserve"> the international net zero emissions trends, and introduce</w:t>
            </w:r>
            <w:r w:rsidR="00827D6D">
              <w:rPr>
                <w:rFonts w:ascii="Times New Roman" w:hAnsi="Times New Roman" w:hint="eastAsia"/>
                <w:sz w:val="28"/>
                <w:szCs w:val="28"/>
                <w:lang w:bidi="en-US"/>
              </w:rPr>
              <w:t>d</w:t>
            </w:r>
            <w:r w:rsidRPr="00046B07">
              <w:rPr>
                <w:rFonts w:ascii="Times New Roman" w:hAnsi="Times New Roman"/>
                <w:sz w:val="28"/>
                <w:szCs w:val="28"/>
                <w:lang w:bidi="en-US"/>
              </w:rPr>
              <w:t xml:space="preserve"> the currently available government energy conservation carbon reduction policy tools and projection service for carbon emissions calculations.</w:t>
            </w:r>
            <w:r w:rsidR="00827D6D">
              <w:rPr>
                <w:rFonts w:ascii="Times New Roman" w:hAnsi="Times New Roman"/>
                <w:sz w:val="28"/>
                <w:szCs w:val="28"/>
                <w:lang w:bidi="en-US"/>
              </w:rPr>
              <w:t xml:space="preserve"> ASE Group Director Ping-Shuo S</w:t>
            </w:r>
            <w:r w:rsidRPr="00046B07">
              <w:rPr>
                <w:rFonts w:ascii="Times New Roman" w:hAnsi="Times New Roman"/>
                <w:sz w:val="28"/>
                <w:szCs w:val="28"/>
                <w:lang w:bidi="en-US"/>
              </w:rPr>
              <w:t>u share</w:t>
            </w:r>
            <w:r w:rsidR="00827D6D">
              <w:rPr>
                <w:rFonts w:ascii="Times New Roman" w:hAnsi="Times New Roman"/>
                <w:sz w:val="28"/>
                <w:szCs w:val="28"/>
                <w:lang w:bidi="en-US"/>
              </w:rPr>
              <w:t>d</w:t>
            </w:r>
            <w:r w:rsidRPr="00046B07">
              <w:rPr>
                <w:rFonts w:ascii="Times New Roman" w:hAnsi="Times New Roman"/>
                <w:sz w:val="28"/>
                <w:szCs w:val="28"/>
                <w:lang w:bidi="en-US"/>
              </w:rPr>
              <w:t xml:space="preserve"> the electronics industry promoting supply chain system energy conservation and carbon reduction measures execution, and how the company drives the industrial supply chain’s green competitiveness. China Steel Corporation Deputy Director </w:t>
            </w:r>
            <w:r w:rsidR="00827D6D">
              <w:rPr>
                <w:rFonts w:ascii="Times New Roman" w:hAnsi="Times New Roman"/>
                <w:sz w:val="28"/>
                <w:szCs w:val="28"/>
                <w:lang w:bidi="en-US"/>
              </w:rPr>
              <w:t>Shih</w:t>
            </w:r>
            <w:r w:rsidRPr="00046B07">
              <w:rPr>
                <w:rFonts w:ascii="Times New Roman" w:hAnsi="Times New Roman"/>
                <w:sz w:val="28"/>
                <w:szCs w:val="28"/>
                <w:lang w:bidi="en-US"/>
              </w:rPr>
              <w:t>-Hsien Liu share</w:t>
            </w:r>
            <w:r w:rsidR="00827D6D">
              <w:rPr>
                <w:rFonts w:ascii="Times New Roman" w:hAnsi="Times New Roman"/>
                <w:sz w:val="28"/>
                <w:szCs w:val="28"/>
                <w:lang w:bidi="en-US"/>
              </w:rPr>
              <w:t>d</w:t>
            </w:r>
            <w:r w:rsidRPr="00046B07">
              <w:rPr>
                <w:rFonts w:ascii="Times New Roman" w:hAnsi="Times New Roman"/>
                <w:sz w:val="28"/>
                <w:szCs w:val="28"/>
                <w:lang w:bidi="en-US"/>
              </w:rPr>
              <w:t xml:space="preserve"> the </w:t>
            </w:r>
            <w:proofErr w:type="gramStart"/>
            <w:r w:rsidRPr="00046B07">
              <w:rPr>
                <w:rFonts w:ascii="Times New Roman" w:hAnsi="Times New Roman"/>
                <w:sz w:val="28"/>
                <w:szCs w:val="28"/>
                <w:lang w:bidi="en-US"/>
              </w:rPr>
              <w:t>short, medium, and long term</w:t>
            </w:r>
            <w:proofErr w:type="gramEnd"/>
            <w:r w:rsidRPr="00046B07">
              <w:rPr>
                <w:rFonts w:ascii="Times New Roman" w:hAnsi="Times New Roman"/>
                <w:sz w:val="28"/>
                <w:szCs w:val="28"/>
                <w:lang w:bidi="en-US"/>
              </w:rPr>
              <w:t xml:space="preserve"> strategies and pathway in carbon reduction of the steel industry, and the blueprint for net zero carbon reduction. </w:t>
            </w:r>
          </w:p>
          <w:p w14:paraId="7E5AA151" w14:textId="77777777" w:rsidR="008074DA" w:rsidRPr="00046B07" w:rsidRDefault="008074DA" w:rsidP="008074DA">
            <w:pPr>
              <w:spacing w:line="480" w:lineRule="exact"/>
              <w:rPr>
                <w:rFonts w:ascii="Times New Roman" w:hAnsi="Times New Roman"/>
                <w:sz w:val="28"/>
                <w:szCs w:val="28"/>
              </w:rPr>
            </w:pPr>
          </w:p>
          <w:p w14:paraId="722D82F5" w14:textId="1A447D0B" w:rsidR="004E2677" w:rsidRPr="00046B07" w:rsidRDefault="008074DA" w:rsidP="00305B66">
            <w:pPr>
              <w:spacing w:line="480" w:lineRule="exact"/>
              <w:jc w:val="both"/>
              <w:rPr>
                <w:rFonts w:ascii="Times New Roman" w:hAnsi="Times New Roman"/>
                <w:sz w:val="28"/>
                <w:szCs w:val="28"/>
              </w:rPr>
            </w:pPr>
            <w:r w:rsidRPr="00046B07">
              <w:rPr>
                <w:rFonts w:ascii="Times New Roman" w:hAnsi="Times New Roman"/>
                <w:sz w:val="28"/>
                <w:szCs w:val="28"/>
                <w:lang w:bidi="en-US"/>
              </w:rPr>
              <w:t xml:space="preserve">The Metal Industries Research &amp; Development Centre </w:t>
            </w:r>
            <w:r w:rsidR="00827D6D">
              <w:rPr>
                <w:rFonts w:ascii="Times New Roman" w:hAnsi="Times New Roman"/>
                <w:sz w:val="28"/>
                <w:szCs w:val="28"/>
                <w:lang w:bidi="en-US"/>
              </w:rPr>
              <w:t>Vice President</w:t>
            </w:r>
            <w:r w:rsidRPr="00046B07">
              <w:rPr>
                <w:rFonts w:ascii="Times New Roman" w:hAnsi="Times New Roman"/>
                <w:sz w:val="28"/>
                <w:szCs w:val="28"/>
                <w:lang w:bidi="en-US"/>
              </w:rPr>
              <w:t xml:space="preserve"> </w:t>
            </w:r>
            <w:r w:rsidR="00827D6D">
              <w:rPr>
                <w:rFonts w:ascii="Times New Roman" w:hAnsi="Times New Roman"/>
                <w:sz w:val="28"/>
                <w:szCs w:val="28"/>
                <w:lang w:bidi="en-US"/>
              </w:rPr>
              <w:t xml:space="preserve">Dr. </w:t>
            </w:r>
            <w:r w:rsidRPr="00046B07">
              <w:rPr>
                <w:rFonts w:ascii="Times New Roman" w:hAnsi="Times New Roman"/>
                <w:sz w:val="28"/>
                <w:szCs w:val="28"/>
                <w:lang w:bidi="en-US"/>
              </w:rPr>
              <w:t xml:space="preserve">Chun-Chieh Wang expressed that in the future MIRDC will guide industries in upgrading through net zero carbon reduction technologies, and to provide consultation to industries. The purpose of this seminar is also to listen to everyone’s advices, to understand the needs of the industries apart from inviting various industries to share their experiences. It is in the hope that the </w:t>
            </w:r>
            <w:r w:rsidRPr="00046B07">
              <w:rPr>
                <w:rFonts w:ascii="Times New Roman" w:hAnsi="Times New Roman"/>
                <w:sz w:val="28"/>
                <w:szCs w:val="28"/>
                <w:lang w:bidi="en-US"/>
              </w:rPr>
              <w:lastRenderedPageBreak/>
              <w:t xml:space="preserve">subsequent execution of carbon reduction process for the industries can be smoother, realizing energy transition and industrial policy. There are anticipations that the future will become the new driving force for industry development and enable domestic enterprises to become more competitive internationally. </w:t>
            </w:r>
          </w:p>
          <w:p w14:paraId="7FB579E7" w14:textId="36C10730" w:rsidR="008074DA" w:rsidRPr="00046B07" w:rsidRDefault="00305B66" w:rsidP="008074DA">
            <w:pPr>
              <w:spacing w:line="480" w:lineRule="exact"/>
              <w:rPr>
                <w:rFonts w:ascii="Times New Roman" w:hAnsi="Times New Roman"/>
                <w:sz w:val="28"/>
                <w:szCs w:val="28"/>
              </w:rPr>
            </w:pPr>
            <w:r w:rsidRPr="00046B07">
              <w:rPr>
                <w:rFonts w:ascii="Times New Roman" w:hAnsi="Times New Roman"/>
                <w:noProof/>
              </w:rPr>
              <w:drawing>
                <wp:anchor distT="0" distB="0" distL="114300" distR="114300" simplePos="0" relativeHeight="251660288" behindDoc="0" locked="0" layoutInCell="1" allowOverlap="1" wp14:anchorId="1230CDAB" wp14:editId="288F8939">
                  <wp:simplePos x="0" y="0"/>
                  <wp:positionH relativeFrom="column">
                    <wp:posOffset>509905</wp:posOffset>
                  </wp:positionH>
                  <wp:positionV relativeFrom="paragraph">
                    <wp:posOffset>495935</wp:posOffset>
                  </wp:positionV>
                  <wp:extent cx="5267325" cy="2936240"/>
                  <wp:effectExtent l="0" t="0" r="952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2936240"/>
                          </a:xfrm>
                          <a:prstGeom prst="rect">
                            <a:avLst/>
                          </a:prstGeom>
                          <a:noFill/>
                          <a:ln>
                            <a:noFill/>
                          </a:ln>
                        </pic:spPr>
                      </pic:pic>
                    </a:graphicData>
                  </a:graphic>
                </wp:anchor>
              </w:drawing>
            </w:r>
          </w:p>
          <w:p w14:paraId="12A81AD1" w14:textId="60B1A759" w:rsidR="004E2677" w:rsidRPr="00046B07" w:rsidRDefault="008074DA" w:rsidP="00305B66">
            <w:pPr>
              <w:spacing w:line="480" w:lineRule="exact"/>
              <w:jc w:val="center"/>
              <w:rPr>
                <w:rFonts w:ascii="Times New Roman" w:hAnsi="Times New Roman"/>
                <w:sz w:val="28"/>
                <w:szCs w:val="28"/>
              </w:rPr>
            </w:pPr>
            <w:r w:rsidRPr="00046B07">
              <w:rPr>
                <w:rFonts w:ascii="Times New Roman" w:hAnsi="Times New Roman"/>
                <w:sz w:val="28"/>
                <w:szCs w:val="28"/>
                <w:lang w:bidi="en-US"/>
              </w:rPr>
              <w:t xml:space="preserve">Figure 1. Guests group photo (From left to right: ASE Group Director Ping-Shuo Shu (second left), EPZA of MOEA Secretary General Te-Chang Wu (third left), MIRDC </w:t>
            </w:r>
            <w:r w:rsidR="00026527" w:rsidRPr="00026527">
              <w:rPr>
                <w:rFonts w:ascii="Times New Roman" w:hAnsi="Times New Roman"/>
                <w:sz w:val="28"/>
                <w:szCs w:val="28"/>
                <w:lang w:bidi="en-US"/>
              </w:rPr>
              <w:t>Vice President Dr. Chun-Chieh Wang</w:t>
            </w:r>
            <w:r w:rsidRPr="00046B07">
              <w:rPr>
                <w:rFonts w:ascii="Times New Roman" w:hAnsi="Times New Roman"/>
                <w:sz w:val="28"/>
                <w:szCs w:val="28"/>
                <w:lang w:bidi="en-US"/>
              </w:rPr>
              <w:t xml:space="preserve"> (fourth left), TASS </w:t>
            </w:r>
            <w:r w:rsidR="00026527" w:rsidRPr="00827D6D">
              <w:rPr>
                <w:rFonts w:ascii="Times New Roman" w:hAnsi="Times New Roman"/>
                <w:sz w:val="28"/>
                <w:szCs w:val="28"/>
                <w:lang w:bidi="en-US"/>
              </w:rPr>
              <w:t>Executive Director</w:t>
            </w:r>
            <w:r w:rsidR="00026527">
              <w:rPr>
                <w:rFonts w:ascii="Times New Roman" w:hAnsi="Times New Roman"/>
                <w:sz w:val="28"/>
                <w:szCs w:val="28"/>
                <w:lang w:bidi="en-US"/>
              </w:rPr>
              <w:t xml:space="preserve"> Shu-Hsin Lai </w:t>
            </w:r>
            <w:r w:rsidRPr="00046B07">
              <w:rPr>
                <w:rFonts w:ascii="Times New Roman" w:hAnsi="Times New Roman"/>
                <w:sz w:val="28"/>
                <w:szCs w:val="28"/>
                <w:lang w:bidi="en-US"/>
              </w:rPr>
              <w:t>(third right)</w:t>
            </w:r>
            <w:r w:rsidR="00026527">
              <w:rPr>
                <w:rFonts w:ascii="Times New Roman" w:hAnsi="Times New Roman"/>
                <w:sz w:val="28"/>
                <w:szCs w:val="28"/>
                <w:lang w:bidi="en-US"/>
              </w:rPr>
              <w:t>, CSC Project Deputy Director Sh</w:t>
            </w:r>
            <w:r w:rsidRPr="00046B07">
              <w:rPr>
                <w:rFonts w:ascii="Times New Roman" w:hAnsi="Times New Roman"/>
                <w:sz w:val="28"/>
                <w:szCs w:val="28"/>
                <w:lang w:bidi="en-US"/>
              </w:rPr>
              <w:t xml:space="preserve">ih-Hsien Liu </w:t>
            </w:r>
            <w:r w:rsidR="00026527">
              <w:rPr>
                <w:rFonts w:ascii="Times New Roman" w:hAnsi="Times New Roman"/>
                <w:sz w:val="28"/>
                <w:szCs w:val="28"/>
                <w:lang w:bidi="en-US"/>
              </w:rPr>
              <w:t>(second right)</w:t>
            </w:r>
          </w:p>
          <w:p w14:paraId="2BE6867E" w14:textId="77777777" w:rsidR="004E2677" w:rsidRPr="00046B07" w:rsidRDefault="004E2677" w:rsidP="00BC708A">
            <w:pPr>
              <w:spacing w:line="480" w:lineRule="exact"/>
              <w:jc w:val="center"/>
              <w:rPr>
                <w:rFonts w:ascii="Times New Roman" w:hAnsi="Times New Roman"/>
                <w:sz w:val="28"/>
                <w:szCs w:val="28"/>
              </w:rPr>
            </w:pPr>
          </w:p>
          <w:p w14:paraId="4EA25A79" w14:textId="77777777" w:rsidR="004E2677" w:rsidRDefault="004E2677" w:rsidP="00BC708A">
            <w:pPr>
              <w:spacing w:line="480" w:lineRule="exact"/>
              <w:jc w:val="center"/>
              <w:rPr>
                <w:rFonts w:ascii="Times New Roman" w:hAnsi="Times New Roman"/>
                <w:sz w:val="28"/>
                <w:szCs w:val="28"/>
              </w:rPr>
            </w:pPr>
          </w:p>
          <w:p w14:paraId="5FAAC036" w14:textId="77777777" w:rsidR="005B170E" w:rsidRDefault="005B170E" w:rsidP="00BC708A">
            <w:pPr>
              <w:spacing w:line="480" w:lineRule="exact"/>
              <w:jc w:val="center"/>
              <w:rPr>
                <w:rFonts w:ascii="Times New Roman" w:hAnsi="Times New Roman"/>
                <w:sz w:val="28"/>
                <w:szCs w:val="28"/>
              </w:rPr>
            </w:pPr>
          </w:p>
          <w:p w14:paraId="349CB20F" w14:textId="77777777" w:rsidR="005B170E" w:rsidRDefault="005B170E" w:rsidP="00BC708A">
            <w:pPr>
              <w:spacing w:line="480" w:lineRule="exact"/>
              <w:jc w:val="center"/>
              <w:rPr>
                <w:rFonts w:ascii="Times New Roman" w:hAnsi="Times New Roman"/>
                <w:sz w:val="28"/>
                <w:szCs w:val="28"/>
              </w:rPr>
            </w:pPr>
          </w:p>
          <w:p w14:paraId="7A67A623" w14:textId="77777777" w:rsidR="005B170E" w:rsidRDefault="005B170E" w:rsidP="00BC708A">
            <w:pPr>
              <w:spacing w:line="480" w:lineRule="exact"/>
              <w:jc w:val="center"/>
              <w:rPr>
                <w:rFonts w:ascii="Times New Roman" w:hAnsi="Times New Roman"/>
                <w:sz w:val="28"/>
                <w:szCs w:val="28"/>
              </w:rPr>
            </w:pPr>
          </w:p>
          <w:p w14:paraId="2211869B" w14:textId="77777777" w:rsidR="00305B66" w:rsidRPr="00046B07" w:rsidRDefault="00305B66" w:rsidP="00390852">
            <w:pPr>
              <w:spacing w:line="480" w:lineRule="exact"/>
              <w:rPr>
                <w:rFonts w:ascii="Times New Roman" w:hAnsi="Times New Roman" w:hint="eastAsia"/>
                <w:sz w:val="28"/>
                <w:szCs w:val="28"/>
              </w:rPr>
            </w:pPr>
          </w:p>
          <w:p w14:paraId="56C81943" w14:textId="77777777" w:rsidR="004E2677" w:rsidRPr="00046B07" w:rsidRDefault="004E2677" w:rsidP="00DA7640">
            <w:pPr>
              <w:spacing w:line="480" w:lineRule="exact"/>
              <w:rPr>
                <w:rFonts w:ascii="Times New Roman" w:hAnsi="Times New Roman"/>
                <w:sz w:val="28"/>
                <w:szCs w:val="28"/>
              </w:rPr>
            </w:pPr>
          </w:p>
          <w:p w14:paraId="7B2F44F9" w14:textId="77777777" w:rsidR="00BC708A" w:rsidRPr="00046B07" w:rsidRDefault="00BC708A" w:rsidP="004E2677">
            <w:pPr>
              <w:spacing w:line="480" w:lineRule="exact"/>
              <w:rPr>
                <w:rFonts w:ascii="Times New Roman" w:hAnsi="Times New Roman"/>
                <w:color w:val="000000"/>
                <w:sz w:val="28"/>
                <w:szCs w:val="28"/>
              </w:rPr>
            </w:pPr>
          </w:p>
          <w:p w14:paraId="4EDF8AA8" w14:textId="77777777" w:rsidR="00305B66" w:rsidRPr="00046B07" w:rsidRDefault="00305B66" w:rsidP="004E2677">
            <w:pPr>
              <w:spacing w:line="480" w:lineRule="exact"/>
              <w:rPr>
                <w:rFonts w:ascii="Times New Roman" w:hAnsi="Times New Roman"/>
                <w:color w:val="000000"/>
                <w:sz w:val="28"/>
                <w:szCs w:val="28"/>
              </w:rPr>
            </w:pPr>
          </w:p>
          <w:p w14:paraId="09C8E9D9" w14:textId="5F760D0D" w:rsidR="00305B66" w:rsidRPr="00046B07" w:rsidRDefault="00305B66" w:rsidP="004E2677">
            <w:pPr>
              <w:spacing w:line="480" w:lineRule="exact"/>
              <w:rPr>
                <w:rFonts w:ascii="Times New Roman" w:hAnsi="Times New Roman"/>
                <w:color w:val="000000"/>
                <w:sz w:val="28"/>
                <w:szCs w:val="28"/>
              </w:rPr>
            </w:pPr>
          </w:p>
        </w:tc>
      </w:tr>
    </w:tbl>
    <w:p w14:paraId="0AF5ED3C" w14:textId="77777777" w:rsidR="005E48F9" w:rsidRPr="00046B07" w:rsidRDefault="005E48F9" w:rsidP="005E48F9">
      <w:pPr>
        <w:snapToGrid w:val="0"/>
        <w:spacing w:line="600" w:lineRule="exact"/>
        <w:rPr>
          <w:rFonts w:ascii="Times New Roman" w:hAnsi="Times New Roman"/>
        </w:rPr>
      </w:pPr>
    </w:p>
    <w:p w14:paraId="179ADF8E" w14:textId="1A64A2C1" w:rsidR="005E48F9" w:rsidRPr="00046B07" w:rsidRDefault="005E48F9" w:rsidP="005E48F9">
      <w:pPr>
        <w:snapToGrid w:val="0"/>
        <w:rPr>
          <w:rFonts w:ascii="Times New Roman" w:hAnsi="Times New Roman"/>
          <w:sz w:val="16"/>
          <w:szCs w:val="16"/>
        </w:rPr>
      </w:pPr>
    </w:p>
    <w:sectPr w:rsidR="005E48F9" w:rsidRPr="00046B07">
      <w:pgSz w:w="11906" w:h="16838"/>
      <w:pgMar w:top="709" w:right="794" w:bottom="426" w:left="79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D91B" w14:textId="77777777" w:rsidR="00041945" w:rsidRDefault="00041945" w:rsidP="00BC708A">
      <w:r>
        <w:separator/>
      </w:r>
    </w:p>
  </w:endnote>
  <w:endnote w:type="continuationSeparator" w:id="0">
    <w:p w14:paraId="3E23FB71" w14:textId="77777777" w:rsidR="00041945" w:rsidRDefault="00041945" w:rsidP="00BC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8636" w14:textId="77777777" w:rsidR="00041945" w:rsidRDefault="00041945" w:rsidP="00BC708A">
      <w:r>
        <w:separator/>
      </w:r>
    </w:p>
  </w:footnote>
  <w:footnote w:type="continuationSeparator" w:id="0">
    <w:p w14:paraId="0D658AF6" w14:textId="77777777" w:rsidR="00041945" w:rsidRDefault="00041945" w:rsidP="00BC7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F9"/>
    <w:rsid w:val="00026527"/>
    <w:rsid w:val="00041945"/>
    <w:rsid w:val="00046B07"/>
    <w:rsid w:val="00124BBC"/>
    <w:rsid w:val="002A26E1"/>
    <w:rsid w:val="00305B66"/>
    <w:rsid w:val="00390852"/>
    <w:rsid w:val="00447775"/>
    <w:rsid w:val="00491BD0"/>
    <w:rsid w:val="004D5F5E"/>
    <w:rsid w:val="004E2677"/>
    <w:rsid w:val="00586FA3"/>
    <w:rsid w:val="005B170E"/>
    <w:rsid w:val="005D5F60"/>
    <w:rsid w:val="005E48F9"/>
    <w:rsid w:val="00640000"/>
    <w:rsid w:val="00747111"/>
    <w:rsid w:val="007E76B5"/>
    <w:rsid w:val="008074DA"/>
    <w:rsid w:val="00827D6D"/>
    <w:rsid w:val="008B3A4A"/>
    <w:rsid w:val="00987E07"/>
    <w:rsid w:val="009A343B"/>
    <w:rsid w:val="00A90F1A"/>
    <w:rsid w:val="00BC708A"/>
    <w:rsid w:val="00BC7F71"/>
    <w:rsid w:val="00C653B8"/>
    <w:rsid w:val="00CF5D90"/>
    <w:rsid w:val="00DA7640"/>
    <w:rsid w:val="00E155D5"/>
    <w:rsid w:val="00E96AAA"/>
    <w:rsid w:val="00F55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58DFA"/>
  <w15:chartTrackingRefBased/>
  <w15:docId w15:val="{24806824-CFA5-44FF-9BCE-DD5753DC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8F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08A"/>
    <w:pPr>
      <w:tabs>
        <w:tab w:val="center" w:pos="4153"/>
        <w:tab w:val="right" w:pos="8306"/>
      </w:tabs>
      <w:snapToGrid w:val="0"/>
    </w:pPr>
    <w:rPr>
      <w:sz w:val="20"/>
      <w:szCs w:val="20"/>
    </w:rPr>
  </w:style>
  <w:style w:type="character" w:customStyle="1" w:styleId="a4">
    <w:name w:val="頁首 字元"/>
    <w:basedOn w:val="a0"/>
    <w:link w:val="a3"/>
    <w:uiPriority w:val="99"/>
    <w:rsid w:val="00BC708A"/>
    <w:rPr>
      <w:rFonts w:ascii="Calibri" w:eastAsia="新細明體" w:hAnsi="Calibri" w:cs="Times New Roman"/>
      <w:sz w:val="20"/>
      <w:szCs w:val="20"/>
    </w:rPr>
  </w:style>
  <w:style w:type="paragraph" w:styleId="a5">
    <w:name w:val="footer"/>
    <w:basedOn w:val="a"/>
    <w:link w:val="a6"/>
    <w:uiPriority w:val="99"/>
    <w:unhideWhenUsed/>
    <w:rsid w:val="00BC708A"/>
    <w:pPr>
      <w:tabs>
        <w:tab w:val="center" w:pos="4153"/>
        <w:tab w:val="right" w:pos="8306"/>
      </w:tabs>
      <w:snapToGrid w:val="0"/>
    </w:pPr>
    <w:rPr>
      <w:sz w:val="20"/>
      <w:szCs w:val="20"/>
    </w:rPr>
  </w:style>
  <w:style w:type="character" w:customStyle="1" w:styleId="a6">
    <w:name w:val="頁尾 字元"/>
    <w:basedOn w:val="a0"/>
    <w:link w:val="a5"/>
    <w:uiPriority w:val="99"/>
    <w:rsid w:val="00BC708A"/>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劉彥均</dc:creator>
  <cp:keywords/>
  <dc:description/>
  <cp:lastModifiedBy>申凱如</cp:lastModifiedBy>
  <cp:revision>2</cp:revision>
  <dcterms:created xsi:type="dcterms:W3CDTF">2022-07-06T00:24:00Z</dcterms:created>
  <dcterms:modified xsi:type="dcterms:W3CDTF">2022-07-06T00:24:00Z</dcterms:modified>
</cp:coreProperties>
</file>